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8A1C0" w14:textId="037BF235" w:rsidR="00364A7D" w:rsidRPr="00CE30E6" w:rsidRDefault="00364A7D" w:rsidP="00364A7D">
      <w:pPr>
        <w:pStyle w:val="a3"/>
        <w:tabs>
          <w:tab w:val="center" w:pos="4536"/>
          <w:tab w:val="right" w:pos="10440"/>
        </w:tabs>
        <w:ind w:right="-58"/>
        <w:rPr>
          <w:rFonts w:cs="Arial"/>
          <w:bCs/>
          <w:color w:val="000000" w:themeColor="text1"/>
          <w:sz w:val="28"/>
          <w:szCs w:val="24"/>
          <w:lang w:val="en-US" w:eastAsia="zh-TW"/>
        </w:rPr>
      </w:pPr>
      <w:bookmarkStart w:id="0" w:name="historyclause"/>
      <w:bookmarkStart w:id="1" w:name="_Toc383764588"/>
      <w:r w:rsidRPr="00CE30E6">
        <w:rPr>
          <w:rFonts w:cs="Arial"/>
          <w:bCs/>
          <w:color w:val="000000" w:themeColor="text1"/>
          <w:sz w:val="28"/>
        </w:rPr>
        <w:t xml:space="preserve">3GPP TSG RAN WG1 </w:t>
      </w:r>
      <w:r w:rsidRPr="00CE30E6">
        <w:rPr>
          <w:color w:val="000000" w:themeColor="text1"/>
          <w:lang w:val="en-US" w:eastAsia="zh-CN"/>
        </w:rPr>
        <mc:AlternateContent>
          <mc:Choice Requires="wps">
            <w:drawing>
              <wp:anchor distT="0" distB="0" distL="114300" distR="114300" simplePos="0" relativeHeight="251659264" behindDoc="0" locked="1" layoutInCell="0" allowOverlap="1" wp14:anchorId="4B7A3A0F" wp14:editId="2B121F9A">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FA57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E30E6">
        <w:rPr>
          <w:rFonts w:cs="Arial"/>
          <w:bCs/>
          <w:color w:val="000000" w:themeColor="text1"/>
          <w:sz w:val="28"/>
        </w:rPr>
        <w:t>Meeting #9</w:t>
      </w:r>
      <w:r w:rsidR="008D14A6">
        <w:rPr>
          <w:rFonts w:cs="Arial"/>
          <w:bCs/>
          <w:color w:val="000000" w:themeColor="text1"/>
          <w:sz w:val="28"/>
        </w:rPr>
        <w:t>9</w:t>
      </w:r>
      <w:r w:rsidRPr="00CE30E6">
        <w:rPr>
          <w:rFonts w:cs="Arial"/>
          <w:bCs/>
          <w:color w:val="000000" w:themeColor="text1"/>
          <w:sz w:val="28"/>
        </w:rPr>
        <w:t xml:space="preserve">      </w:t>
      </w:r>
      <w:r w:rsidRPr="00CE30E6">
        <w:rPr>
          <w:rFonts w:cs="Arial"/>
          <w:bCs/>
          <w:color w:val="000000" w:themeColor="text1"/>
          <w:sz w:val="28"/>
          <w:szCs w:val="24"/>
          <w:lang w:val="en-US" w:eastAsia="zh-TW"/>
        </w:rPr>
        <w:t xml:space="preserve">                                           </w:t>
      </w:r>
      <w:r w:rsidR="00014634">
        <w:rPr>
          <w:rFonts w:cs="Arial"/>
          <w:bCs/>
          <w:color w:val="000000" w:themeColor="text1"/>
          <w:sz w:val="28"/>
          <w:szCs w:val="24"/>
          <w:lang w:val="en-US" w:eastAsia="zh-TW"/>
        </w:rPr>
        <w:t xml:space="preserve">       </w:t>
      </w:r>
      <w:r w:rsidRPr="00CE30E6">
        <w:rPr>
          <w:rFonts w:cs="Arial"/>
          <w:bCs/>
          <w:color w:val="000000" w:themeColor="text1"/>
          <w:sz w:val="28"/>
        </w:rPr>
        <w:t>R1-19</w:t>
      </w:r>
      <w:r w:rsidR="008E41A8">
        <w:rPr>
          <w:rFonts w:cs="Arial"/>
          <w:bCs/>
          <w:color w:val="000000" w:themeColor="text1"/>
          <w:sz w:val="28"/>
        </w:rPr>
        <w:t>12097</w:t>
      </w:r>
    </w:p>
    <w:p w14:paraId="094231B9" w14:textId="2B2CA7CC" w:rsidR="00364A7D" w:rsidRPr="00CE30E6" w:rsidRDefault="00EF6271" w:rsidP="00364A7D">
      <w:pPr>
        <w:pStyle w:val="a3"/>
        <w:tabs>
          <w:tab w:val="center" w:pos="4536"/>
          <w:tab w:val="right" w:pos="8280"/>
          <w:tab w:val="right" w:pos="9781"/>
        </w:tabs>
        <w:spacing w:after="240"/>
        <w:ind w:right="-58"/>
        <w:rPr>
          <w:rFonts w:cs="Arial"/>
          <w:bCs/>
          <w:color w:val="000000" w:themeColor="text1"/>
          <w:sz w:val="28"/>
          <w:szCs w:val="24"/>
          <w:lang w:eastAsia="zh-TW"/>
        </w:rPr>
      </w:pPr>
      <w:r>
        <w:rPr>
          <w:rFonts w:cs="Arial"/>
          <w:bCs/>
          <w:color w:val="000000" w:themeColor="text1"/>
          <w:sz w:val="28"/>
        </w:rPr>
        <w:t>Reno</w:t>
      </w:r>
      <w:r w:rsidR="00364A7D" w:rsidRPr="00CE30E6">
        <w:rPr>
          <w:rFonts w:cs="Arial"/>
          <w:bCs/>
          <w:color w:val="000000" w:themeColor="text1"/>
          <w:sz w:val="28"/>
        </w:rPr>
        <w:t>,</w:t>
      </w:r>
      <w:r w:rsidR="00F12198">
        <w:rPr>
          <w:rFonts w:cs="Arial"/>
          <w:bCs/>
          <w:color w:val="000000" w:themeColor="text1"/>
          <w:sz w:val="28"/>
        </w:rPr>
        <w:t xml:space="preserve"> USA,</w:t>
      </w:r>
      <w:r w:rsidR="00364A7D" w:rsidRPr="00CE30E6">
        <w:rPr>
          <w:rFonts w:cs="Arial"/>
          <w:bCs/>
          <w:color w:val="000000" w:themeColor="text1"/>
          <w:sz w:val="28"/>
        </w:rPr>
        <w:t xml:space="preserve"> </w:t>
      </w:r>
      <w:r>
        <w:rPr>
          <w:rFonts w:cs="Arial"/>
          <w:bCs/>
          <w:color w:val="000000" w:themeColor="text1"/>
          <w:sz w:val="28"/>
        </w:rPr>
        <w:t>November</w:t>
      </w:r>
      <w:r w:rsidR="00364A7D" w:rsidRPr="00CE30E6">
        <w:rPr>
          <w:rFonts w:cs="Arial"/>
          <w:bCs/>
          <w:color w:val="000000" w:themeColor="text1"/>
          <w:sz w:val="28"/>
        </w:rPr>
        <w:t xml:space="preserve"> 1</w:t>
      </w:r>
      <w:r>
        <w:rPr>
          <w:rFonts w:cs="Arial"/>
          <w:bCs/>
          <w:color w:val="000000" w:themeColor="text1"/>
          <w:sz w:val="28"/>
        </w:rPr>
        <w:t>8</w:t>
      </w:r>
      <w:r w:rsidR="00364A7D" w:rsidRPr="00CE30E6">
        <w:rPr>
          <w:rFonts w:cs="Arial"/>
          <w:bCs/>
          <w:color w:val="000000" w:themeColor="text1"/>
          <w:sz w:val="28"/>
          <w:vertAlign w:val="superscript"/>
        </w:rPr>
        <w:t>th</w:t>
      </w:r>
      <w:r w:rsidR="00364A7D" w:rsidRPr="00CE30E6">
        <w:rPr>
          <w:rFonts w:cs="Arial"/>
          <w:bCs/>
          <w:color w:val="000000" w:themeColor="text1"/>
          <w:sz w:val="28"/>
        </w:rPr>
        <w:t xml:space="preserve"> – 2</w:t>
      </w:r>
      <w:r>
        <w:rPr>
          <w:rFonts w:cs="Arial"/>
          <w:bCs/>
          <w:color w:val="000000" w:themeColor="text1"/>
          <w:sz w:val="28"/>
        </w:rPr>
        <w:t>2</w:t>
      </w:r>
      <w:r w:rsidR="00014634">
        <w:rPr>
          <w:rFonts w:cs="Arial"/>
          <w:bCs/>
          <w:color w:val="000000" w:themeColor="text1"/>
          <w:sz w:val="28"/>
          <w:vertAlign w:val="superscript"/>
        </w:rPr>
        <w:t>nd</w:t>
      </w:r>
      <w:r w:rsidR="00364A7D" w:rsidRPr="00CE30E6">
        <w:rPr>
          <w:rFonts w:cs="Arial"/>
          <w:bCs/>
          <w:color w:val="000000" w:themeColor="text1"/>
          <w:sz w:val="28"/>
        </w:rPr>
        <w:t xml:space="preserve">, 2019 </w:t>
      </w:r>
    </w:p>
    <w:p w14:paraId="4593D060" w14:textId="4FD918EC" w:rsidR="00106E00" w:rsidRPr="006517D0" w:rsidRDefault="00106E00" w:rsidP="00106E00">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936A2">
        <w:rPr>
          <w:rFonts w:cs="Arial"/>
          <w:bCs/>
          <w:sz w:val="28"/>
          <w:szCs w:val="24"/>
          <w:lang w:val="en-US" w:eastAsia="zh-TW"/>
        </w:rPr>
        <w:t>3</w:t>
      </w:r>
    </w:p>
    <w:p w14:paraId="52ADCCF0" w14:textId="77777777" w:rsidR="00106E00" w:rsidRPr="006517D0" w:rsidRDefault="00106E00" w:rsidP="00106E0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76B25ADC" w:rsidR="00106E00" w:rsidRPr="00E936A2" w:rsidRDefault="00106E00" w:rsidP="00E936A2">
      <w:pPr>
        <w:pStyle w:val="a3"/>
        <w:tabs>
          <w:tab w:val="center" w:pos="4536"/>
          <w:tab w:val="right" w:pos="8280"/>
          <w:tab w:val="right" w:pos="9781"/>
        </w:tabs>
        <w:ind w:left="770" w:right="-58" w:hanging="770"/>
        <w:rPr>
          <w:rFonts w:eastAsia="MS Mincho" w:cs="Arial"/>
          <w:bCs/>
          <w:sz w:val="28"/>
          <w:szCs w:val="28"/>
          <w:lang w:val="en-US"/>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936A2" w:rsidRPr="00E936A2">
        <w:rPr>
          <w:rFonts w:eastAsia="MS Mincho" w:cs="Arial"/>
          <w:bCs/>
          <w:sz w:val="28"/>
          <w:szCs w:val="28"/>
          <w:lang w:val="en-US"/>
        </w:rPr>
        <w:t>Adaptation of maximum number of MIMO layers for UE Power Saving</w:t>
      </w:r>
    </w:p>
    <w:p w14:paraId="2AC9A13B" w14:textId="77777777" w:rsidR="00106E00" w:rsidRDefault="00106E00" w:rsidP="00106E00">
      <w:pPr>
        <w:pStyle w:val="a3"/>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143B23C9" w14:textId="77777777" w:rsidR="00106E00" w:rsidRDefault="00106E00" w:rsidP="00106E00">
      <w:pPr>
        <w:pStyle w:val="1"/>
      </w:pPr>
      <w:r w:rsidRPr="0083104A">
        <w:rPr>
          <w:rFonts w:hint="eastAsia"/>
        </w:rPr>
        <w:t>Introduction</w:t>
      </w:r>
    </w:p>
    <w:p w14:paraId="2E6FE9D5" w14:textId="11280675" w:rsidR="00A85199" w:rsidRDefault="00A85199" w:rsidP="00106E00">
      <w:r>
        <w:t>In RAN Plenary meeting #8</w:t>
      </w:r>
      <w:r w:rsidR="000852DA">
        <w:t>4</w:t>
      </w:r>
      <w:r>
        <w:t xml:space="preserve">, </w:t>
      </w:r>
      <w:r w:rsidR="00D34065">
        <w:t>the following scope was</w:t>
      </w:r>
      <w:r w:rsidR="00EF665C">
        <w:t xml:space="preserve"> agreed for Rel-16 UE power saving WI</w:t>
      </w:r>
      <w:r w:rsidR="00CD5676">
        <w:t xml:space="preserve"> </w:t>
      </w:r>
      <w:r w:rsidR="00CD5676">
        <w:fldChar w:fldCharType="begin"/>
      </w:r>
      <w:r w:rsidR="00CD5676">
        <w:instrText xml:space="preserve"> REF _Ref5178837 \r \h </w:instrText>
      </w:r>
      <w:r w:rsidR="00CD5676">
        <w:fldChar w:fldCharType="separate"/>
      </w:r>
      <w:r w:rsidR="00A106D4">
        <w:t>[1]</w:t>
      </w:r>
      <w:r w:rsidR="00CD5676">
        <w:fldChar w:fldCharType="end"/>
      </w:r>
      <w:r w:rsidR="00F51D21">
        <w:t>:</w:t>
      </w:r>
    </w:p>
    <w:p w14:paraId="6713DA17" w14:textId="77777777" w:rsidR="00A85199" w:rsidRPr="004142E7" w:rsidRDefault="00A85199" w:rsidP="00106E00">
      <w:pPr>
        <w:rPr>
          <w:sz w:val="20"/>
          <w:szCs w:val="20"/>
        </w:rPr>
      </w:pPr>
    </w:p>
    <w:tbl>
      <w:tblPr>
        <w:tblStyle w:val="afc"/>
        <w:tblW w:w="0" w:type="auto"/>
        <w:tblLook w:val="04A0" w:firstRow="1" w:lastRow="0" w:firstColumn="1" w:lastColumn="0" w:noHBand="0" w:noVBand="1"/>
      </w:tblPr>
      <w:tblGrid>
        <w:gridCol w:w="10457"/>
      </w:tblGrid>
      <w:tr w:rsidR="00A85199" w:rsidRPr="004142E7" w14:paraId="02A471F2" w14:textId="77777777" w:rsidTr="00A85199">
        <w:tc>
          <w:tcPr>
            <w:tcW w:w="10457" w:type="dxa"/>
          </w:tcPr>
          <w:p w14:paraId="18C24E17" w14:textId="77777777" w:rsidR="000852DA" w:rsidRPr="00466F5C" w:rsidRDefault="000852DA" w:rsidP="000852DA">
            <w:pPr>
              <w:pStyle w:val="afa"/>
              <w:numPr>
                <w:ilvl w:val="0"/>
                <w:numId w:val="7"/>
              </w:numPr>
              <w:overflowPunct w:val="0"/>
              <w:autoSpaceDE w:val="0"/>
              <w:autoSpaceDN w:val="0"/>
              <w:adjustRightInd w:val="0"/>
              <w:spacing w:after="180"/>
              <w:contextualSpacing/>
              <w:rPr>
                <w:bCs/>
                <w:szCs w:val="20"/>
                <w:lang w:eastAsia="zh-CN"/>
              </w:rPr>
            </w:pPr>
            <w:r w:rsidRPr="00466F5C">
              <w:rPr>
                <w:bCs/>
                <w:szCs w:val="20"/>
                <w:lang w:eastAsia="zh-CN"/>
              </w:rPr>
              <w:t>Specify the power saving techniques of UE adaptation to the maximum number of MIMO layers [RAN1, RAN2, RAN4]</w:t>
            </w:r>
          </w:p>
          <w:p w14:paraId="6FFD3A63" w14:textId="77777777" w:rsidR="000852DA" w:rsidRPr="00466F5C" w:rsidRDefault="000852DA" w:rsidP="000852DA">
            <w:pPr>
              <w:pStyle w:val="afa"/>
              <w:numPr>
                <w:ilvl w:val="1"/>
                <w:numId w:val="7"/>
              </w:numPr>
              <w:overflowPunct w:val="0"/>
              <w:autoSpaceDE w:val="0"/>
              <w:autoSpaceDN w:val="0"/>
              <w:adjustRightInd w:val="0"/>
              <w:spacing w:afterLines="50" w:after="120"/>
              <w:contextualSpacing/>
              <w:rPr>
                <w:bCs/>
                <w:szCs w:val="20"/>
                <w:lang w:eastAsia="zh-CN"/>
              </w:rPr>
            </w:pPr>
            <w:r w:rsidRPr="00466F5C">
              <w:rPr>
                <w:szCs w:val="20"/>
              </w:rPr>
              <w:t>Specify configuration of a different MIMO layer configuration of the initial/default BWP compared with other BWPs of a Serving Cell.  [RAN2, RAN4]</w:t>
            </w:r>
          </w:p>
          <w:p w14:paraId="3C1D1C70" w14:textId="77777777" w:rsidR="000852DA" w:rsidRPr="00466F5C" w:rsidRDefault="000852DA" w:rsidP="000852DA">
            <w:pPr>
              <w:pStyle w:val="afa"/>
              <w:numPr>
                <w:ilvl w:val="2"/>
                <w:numId w:val="7"/>
              </w:numPr>
              <w:overflowPunct w:val="0"/>
              <w:autoSpaceDE w:val="0"/>
              <w:autoSpaceDN w:val="0"/>
              <w:adjustRightInd w:val="0"/>
              <w:spacing w:afterLines="50" w:after="120"/>
              <w:contextualSpacing/>
              <w:rPr>
                <w:bCs/>
                <w:szCs w:val="20"/>
                <w:lang w:eastAsia="zh-CN"/>
              </w:rPr>
            </w:pPr>
            <w:r w:rsidRPr="00466F5C">
              <w:rPr>
                <w:szCs w:val="20"/>
              </w:rPr>
              <w:t xml:space="preserve">Discuss whether to also extend this to define per-BWP MIMO layer configuration [RAN1, RAN2] </w:t>
            </w:r>
          </w:p>
          <w:p w14:paraId="007D6A4E" w14:textId="77777777" w:rsidR="000852DA" w:rsidRPr="00466F5C" w:rsidRDefault="000852DA" w:rsidP="000852DA">
            <w:pPr>
              <w:pStyle w:val="afa"/>
              <w:numPr>
                <w:ilvl w:val="1"/>
                <w:numId w:val="7"/>
              </w:numPr>
              <w:overflowPunct w:val="0"/>
              <w:autoSpaceDE w:val="0"/>
              <w:autoSpaceDN w:val="0"/>
              <w:adjustRightInd w:val="0"/>
              <w:spacing w:afterLines="50" w:after="120"/>
              <w:contextualSpacing/>
              <w:rPr>
                <w:bCs/>
                <w:szCs w:val="20"/>
                <w:lang w:eastAsia="zh-CN"/>
              </w:rPr>
            </w:pPr>
            <w:r w:rsidRPr="00466F5C">
              <w:rPr>
                <w:szCs w:val="20"/>
                <w:lang w:eastAsia="ko-KR"/>
              </w:rPr>
              <w:t xml:space="preserve">Evaluate if switching and interruption times for UE dynamic adaptation to the maximum number of MIMO layers are needed and which case </w:t>
            </w:r>
            <w:r w:rsidRPr="00466F5C">
              <w:rPr>
                <w:szCs w:val="20"/>
              </w:rPr>
              <w:t xml:space="preserve">assuming a relationship between the number of RF ports and the MIMO layer configuration </w:t>
            </w:r>
            <w:r w:rsidRPr="00466F5C">
              <w:rPr>
                <w:szCs w:val="20"/>
                <w:lang w:eastAsia="ko-KR"/>
              </w:rPr>
              <w:t>[RAN4]</w:t>
            </w:r>
          </w:p>
          <w:p w14:paraId="3A6DB549" w14:textId="77777777" w:rsidR="000852DA" w:rsidRPr="00466F5C" w:rsidRDefault="000852DA" w:rsidP="000852DA">
            <w:pPr>
              <w:pStyle w:val="afa"/>
              <w:overflowPunct w:val="0"/>
              <w:autoSpaceDE w:val="0"/>
              <w:autoSpaceDN w:val="0"/>
              <w:adjustRightInd w:val="0"/>
              <w:spacing w:afterLines="50" w:after="120"/>
              <w:contextualSpacing/>
              <w:rPr>
                <w:bCs/>
                <w:szCs w:val="20"/>
                <w:lang w:eastAsia="zh-CN"/>
              </w:rPr>
            </w:pPr>
          </w:p>
          <w:p w14:paraId="20AF5D8B" w14:textId="4BC75DFE" w:rsidR="00A85199" w:rsidRPr="000852DA" w:rsidRDefault="000852DA" w:rsidP="000852DA">
            <w:pPr>
              <w:pStyle w:val="afa"/>
              <w:spacing w:afterLines="50" w:after="120"/>
              <w:rPr>
                <w:bCs/>
                <w:sz w:val="20"/>
                <w:szCs w:val="20"/>
                <w:lang w:eastAsia="zh-CN"/>
              </w:rPr>
            </w:pPr>
            <w:r w:rsidRPr="00466F5C">
              <w:rPr>
                <w:bCs/>
                <w:szCs w:val="20"/>
                <w:lang w:eastAsia="zh-CN"/>
              </w:rPr>
              <w:t xml:space="preserve">NOTE: </w:t>
            </w:r>
            <w:r w:rsidRPr="00466F5C">
              <w:rPr>
                <w:szCs w:val="20"/>
                <w:lang w:eastAsia="ko-KR"/>
              </w:rPr>
              <w:t>Switching on/off the RF is part of the evaluation</w:t>
            </w:r>
          </w:p>
        </w:tc>
      </w:tr>
    </w:tbl>
    <w:p w14:paraId="424FBD27" w14:textId="77777777" w:rsidR="00925464" w:rsidRDefault="00925464" w:rsidP="00925464">
      <w:pPr>
        <w:rPr>
          <w:lang w:eastAsia="en-US"/>
        </w:rPr>
      </w:pPr>
    </w:p>
    <w:p w14:paraId="3D3DD2AE" w14:textId="0AE72A18" w:rsidR="00F269F2" w:rsidRDefault="00F269F2" w:rsidP="00F269F2">
      <w:pPr>
        <w:jc w:val="both"/>
        <w:rPr>
          <w:lang w:eastAsia="en-US"/>
        </w:rPr>
      </w:pPr>
      <w:r>
        <w:rPr>
          <w:lang w:eastAsia="en-US"/>
        </w:rPr>
        <w:t xml:space="preserve">In this contribution, </w:t>
      </w:r>
      <w:r w:rsidR="00846F89">
        <w:rPr>
          <w:lang w:eastAsia="en-US"/>
        </w:rPr>
        <w:t>the feasibility of Type</w:t>
      </w:r>
      <w:r w:rsidR="00EE4181">
        <w:rPr>
          <w:lang w:eastAsia="en-US"/>
        </w:rPr>
        <w:t>-</w:t>
      </w:r>
      <w:r w:rsidR="00846F89">
        <w:rPr>
          <w:lang w:eastAsia="en-US"/>
        </w:rPr>
        <w:t xml:space="preserve">1 </w:t>
      </w:r>
      <w:r w:rsidR="00F76187">
        <w:rPr>
          <w:lang w:eastAsia="en-US"/>
        </w:rPr>
        <w:t xml:space="preserve">BWP </w:t>
      </w:r>
      <w:r w:rsidR="00846F89">
        <w:rPr>
          <w:lang w:eastAsia="en-US"/>
        </w:rPr>
        <w:t xml:space="preserve">switch delay for </w:t>
      </w:r>
      <w:r w:rsidR="00F76187">
        <w:rPr>
          <w:lang w:eastAsia="en-US"/>
        </w:rPr>
        <w:t>BWP switching with change only in maximum number of MIMO layer is evaluated</w:t>
      </w:r>
      <w:r w:rsidR="00F76187" w:rsidRPr="00237D4D">
        <w:rPr>
          <w:lang w:eastAsia="en-US"/>
        </w:rPr>
        <w:t xml:space="preserve">. And </w:t>
      </w:r>
      <w:r w:rsidR="00F76187" w:rsidRPr="00A569C6">
        <w:rPr>
          <w:lang w:eastAsia="en-US"/>
        </w:rPr>
        <w:t xml:space="preserve">we also discuss </w:t>
      </w:r>
      <w:r w:rsidR="0008184C" w:rsidRPr="00A569C6">
        <w:rPr>
          <w:lang w:eastAsia="en-US"/>
        </w:rPr>
        <w:t xml:space="preserve">the need of a new </w:t>
      </w:r>
      <w:r w:rsidR="00F76187" w:rsidRPr="00967965">
        <w:rPr>
          <w:lang w:eastAsia="en-US"/>
        </w:rPr>
        <w:t xml:space="preserve">UE </w:t>
      </w:r>
      <w:r w:rsidR="0008184C" w:rsidRPr="00967965">
        <w:rPr>
          <w:lang w:eastAsia="en-US"/>
        </w:rPr>
        <w:t>capability</w:t>
      </w:r>
      <w:r w:rsidR="00F76187" w:rsidRPr="00967965">
        <w:rPr>
          <w:lang w:eastAsia="en-US"/>
        </w:rPr>
        <w:t xml:space="preserve"> for faster switch delay when BWPs are </w:t>
      </w:r>
      <w:r w:rsidR="00EE4181" w:rsidRPr="00967965">
        <w:rPr>
          <w:lang w:eastAsia="en-US"/>
        </w:rPr>
        <w:t xml:space="preserve">changed </w:t>
      </w:r>
      <w:r w:rsidR="00F76187" w:rsidRPr="00967965">
        <w:rPr>
          <w:lang w:eastAsia="en-US"/>
        </w:rPr>
        <w:t>without RF retuning.</w:t>
      </w:r>
    </w:p>
    <w:p w14:paraId="620A7906" w14:textId="77777777" w:rsidR="00E66D32" w:rsidRDefault="00E66D32" w:rsidP="00F269F2">
      <w:pPr>
        <w:jc w:val="both"/>
        <w:rPr>
          <w:lang w:eastAsia="en-US"/>
        </w:rPr>
      </w:pPr>
    </w:p>
    <w:p w14:paraId="035E4CDD" w14:textId="7E61F8D3" w:rsidR="00106E00" w:rsidRDefault="002C52F7" w:rsidP="00106E00">
      <w:pPr>
        <w:pStyle w:val="1"/>
      </w:pPr>
      <w:r>
        <w:t xml:space="preserve">Adaptation to the </w:t>
      </w:r>
      <w:r w:rsidR="00B84890">
        <w:t>M</w:t>
      </w:r>
      <w:r>
        <w:t xml:space="preserve">aximum </w:t>
      </w:r>
      <w:r w:rsidR="00B84890">
        <w:t>N</w:t>
      </w:r>
      <w:r>
        <w:t xml:space="preserve">umber of MIMO </w:t>
      </w:r>
      <w:r w:rsidR="00B84890">
        <w:t>L</w:t>
      </w:r>
      <w:r>
        <w:t>ayers</w:t>
      </w:r>
    </w:p>
    <w:p w14:paraId="606C629D" w14:textId="3C83613B" w:rsidR="001A71D2" w:rsidRDefault="002143C0" w:rsidP="00270AF8">
      <w:pPr>
        <w:jc w:val="both"/>
        <w:rPr>
          <w:lang w:eastAsia="en-US"/>
        </w:rPr>
      </w:pPr>
      <w:r>
        <w:rPr>
          <w:lang w:eastAsia="en-US"/>
        </w:rPr>
        <w:t>According to the latest WI scope, adaptation to the maximum number of MIMO layers is realized via BWP switch</w:t>
      </w:r>
      <w:r w:rsidR="00336E67">
        <w:rPr>
          <w:lang w:eastAsia="en-US"/>
        </w:rPr>
        <w:t xml:space="preserve">. </w:t>
      </w:r>
      <w:r w:rsidR="00C270F2">
        <w:rPr>
          <w:lang w:eastAsia="en-US"/>
        </w:rPr>
        <w:t>A</w:t>
      </w:r>
      <w:r w:rsidR="001A71D2">
        <w:rPr>
          <w:lang w:eastAsia="en-US"/>
        </w:rPr>
        <w:t xml:space="preserve">bout 15% and 17% </w:t>
      </w:r>
      <w:r w:rsidR="00270AF8">
        <w:rPr>
          <w:lang w:eastAsia="en-US"/>
        </w:rPr>
        <w:t xml:space="preserve">of </w:t>
      </w:r>
      <w:r w:rsidR="001A71D2">
        <w:rPr>
          <w:lang w:eastAsia="en-US"/>
        </w:rPr>
        <w:t xml:space="preserve">power saving gain can be observed with BWP-based MIMO layer adaptation scheme in </w:t>
      </w:r>
      <w:r w:rsidR="001C360F">
        <w:rPr>
          <w:lang w:eastAsia="en-US"/>
        </w:rPr>
        <w:fldChar w:fldCharType="begin"/>
      </w:r>
      <w:r w:rsidR="001C360F">
        <w:rPr>
          <w:lang w:eastAsia="en-US"/>
        </w:rPr>
        <w:instrText xml:space="preserve"> REF _Ref19886794 \r \h </w:instrText>
      </w:r>
      <w:r w:rsidR="000840C0">
        <w:rPr>
          <w:lang w:eastAsia="en-US"/>
        </w:rPr>
        <w:instrText xml:space="preserve"> \* MERGEFORMAT </w:instrText>
      </w:r>
      <w:r w:rsidR="001C360F">
        <w:rPr>
          <w:lang w:eastAsia="en-US"/>
        </w:rPr>
      </w:r>
      <w:r w:rsidR="001C360F">
        <w:rPr>
          <w:lang w:eastAsia="en-US"/>
        </w:rPr>
        <w:fldChar w:fldCharType="separate"/>
      </w:r>
      <w:r w:rsidR="00A106D4">
        <w:rPr>
          <w:lang w:eastAsia="en-US"/>
        </w:rPr>
        <w:t>[2]</w:t>
      </w:r>
      <w:r w:rsidR="001C360F">
        <w:rPr>
          <w:lang w:eastAsia="en-US"/>
        </w:rPr>
        <w:fldChar w:fldCharType="end"/>
      </w:r>
      <w:r w:rsidR="001C360F">
        <w:rPr>
          <w:lang w:eastAsia="en-US"/>
        </w:rPr>
        <w:t xml:space="preserve"> </w:t>
      </w:r>
      <w:r w:rsidR="001A71D2">
        <w:rPr>
          <w:lang w:eastAsia="en-US"/>
        </w:rPr>
        <w:t xml:space="preserve">according to TR 38.840 </w:t>
      </w:r>
      <w:r w:rsidR="001A71D2">
        <w:rPr>
          <w:lang w:eastAsia="en-US"/>
        </w:rPr>
        <w:fldChar w:fldCharType="begin"/>
      </w:r>
      <w:r w:rsidR="001A71D2">
        <w:rPr>
          <w:lang w:eastAsia="en-US"/>
        </w:rPr>
        <w:instrText xml:space="preserve"> REF _Ref16773089 \r \h </w:instrText>
      </w:r>
      <w:r w:rsidR="000840C0">
        <w:rPr>
          <w:lang w:eastAsia="en-US"/>
        </w:rPr>
        <w:instrText xml:space="preserve"> \* MERGEFORMAT </w:instrText>
      </w:r>
      <w:r w:rsidR="001A71D2">
        <w:rPr>
          <w:lang w:eastAsia="en-US"/>
        </w:rPr>
      </w:r>
      <w:r w:rsidR="001A71D2">
        <w:rPr>
          <w:lang w:eastAsia="en-US"/>
        </w:rPr>
        <w:fldChar w:fldCharType="separate"/>
      </w:r>
      <w:r w:rsidR="00A106D4">
        <w:rPr>
          <w:lang w:eastAsia="en-US"/>
        </w:rPr>
        <w:t>[3]</w:t>
      </w:r>
      <w:r w:rsidR="001A71D2">
        <w:rPr>
          <w:lang w:eastAsia="en-US"/>
        </w:rPr>
        <w:fldChar w:fldCharType="end"/>
      </w:r>
      <w:r w:rsidR="001A71D2">
        <w:rPr>
          <w:lang w:eastAsia="en-US"/>
        </w:rPr>
        <w:t xml:space="preserve"> in FR1 and FR2, respectively. </w:t>
      </w:r>
      <w:r w:rsidR="00C270F2">
        <w:rPr>
          <w:lang w:eastAsia="en-US"/>
        </w:rPr>
        <w:t>However, BWP switch</w:t>
      </w:r>
      <w:r w:rsidR="001A71D2">
        <w:rPr>
          <w:lang w:eastAsia="en-US"/>
        </w:rPr>
        <w:t xml:space="preserve"> </w:t>
      </w:r>
      <w:r w:rsidR="00336E67">
        <w:rPr>
          <w:lang w:eastAsia="en-US"/>
        </w:rPr>
        <w:t xml:space="preserve">introduces switch delay, </w:t>
      </w:r>
      <w:r w:rsidR="00C270F2">
        <w:rPr>
          <w:lang w:eastAsia="en-US"/>
        </w:rPr>
        <w:t>and</w:t>
      </w:r>
      <w:r w:rsidR="00336E67">
        <w:rPr>
          <w:lang w:eastAsia="en-US"/>
        </w:rPr>
        <w:t xml:space="preserve"> can result in data interruption and affect the scheduling flexibility. </w:t>
      </w:r>
      <w:r w:rsidR="001C360F">
        <w:rPr>
          <w:lang w:eastAsia="en-US"/>
        </w:rPr>
        <w:t>As subcarrier spacing increases, such delay becomes longer and the impact becomes more severe. For example, as shown in</w:t>
      </w:r>
      <w:r w:rsidR="00C270F2">
        <w:rPr>
          <w:lang w:eastAsia="en-US"/>
        </w:rPr>
        <w:t xml:space="preserve"> </w:t>
      </w:r>
      <w:r w:rsidR="00C270F2">
        <w:rPr>
          <w:lang w:eastAsia="en-US"/>
        </w:rPr>
        <w:fldChar w:fldCharType="begin"/>
      </w:r>
      <w:r w:rsidR="00C270F2">
        <w:rPr>
          <w:lang w:eastAsia="en-US"/>
        </w:rPr>
        <w:instrText xml:space="preserve"> REF _Ref16540952 \h </w:instrText>
      </w:r>
      <w:r w:rsidR="000840C0">
        <w:rPr>
          <w:lang w:eastAsia="en-US"/>
        </w:rPr>
        <w:instrText xml:space="preserve"> \* MERGEFORMAT </w:instrText>
      </w:r>
      <w:r w:rsidR="00C270F2">
        <w:rPr>
          <w:lang w:eastAsia="en-US"/>
        </w:rPr>
      </w:r>
      <w:r w:rsidR="00C270F2">
        <w:rPr>
          <w:lang w:eastAsia="en-US"/>
        </w:rPr>
        <w:fldChar w:fldCharType="separate"/>
      </w:r>
      <w:r w:rsidR="00A106D4">
        <w:t xml:space="preserve">Table </w:t>
      </w:r>
      <w:r w:rsidR="00A106D4">
        <w:rPr>
          <w:noProof/>
        </w:rPr>
        <w:t>1</w:t>
      </w:r>
      <w:r w:rsidR="00C270F2">
        <w:rPr>
          <w:lang w:eastAsia="en-US"/>
        </w:rPr>
        <w:fldChar w:fldCharType="end"/>
      </w:r>
      <w:r w:rsidR="001C360F">
        <w:rPr>
          <w:lang w:eastAsia="en-US"/>
        </w:rPr>
        <w:t xml:space="preserve">, the </w:t>
      </w:r>
      <w:r w:rsidR="00C270F2">
        <w:rPr>
          <w:lang w:eastAsia="en-US"/>
        </w:rPr>
        <w:t>18-slot delay with</w:t>
      </w:r>
      <w:r w:rsidR="001C360F">
        <w:rPr>
          <w:lang w:eastAsia="en-US"/>
        </w:rPr>
        <w:t xml:space="preserve"> SCS 120 kHz</w:t>
      </w:r>
      <w:r w:rsidR="00C270F2">
        <w:rPr>
          <w:lang w:eastAsia="en-US"/>
        </w:rPr>
        <w:t xml:space="preserve"> </w:t>
      </w:r>
      <w:r w:rsidR="001C360F">
        <w:rPr>
          <w:lang w:eastAsia="en-US"/>
        </w:rPr>
        <w:t xml:space="preserve">is </w:t>
      </w:r>
      <w:r w:rsidR="00C270F2">
        <w:rPr>
          <w:lang w:eastAsia="en-US"/>
        </w:rPr>
        <w:t>intolerably long</w:t>
      </w:r>
      <w:r w:rsidR="001C360F">
        <w:rPr>
          <w:lang w:eastAsia="en-US"/>
        </w:rPr>
        <w:t>.</w:t>
      </w:r>
    </w:p>
    <w:p w14:paraId="43819321" w14:textId="77777777" w:rsidR="00E6632E" w:rsidRDefault="00E6632E" w:rsidP="00270AF8">
      <w:pPr>
        <w:jc w:val="both"/>
        <w:rPr>
          <w:lang w:eastAsia="en-US"/>
        </w:rPr>
      </w:pPr>
    </w:p>
    <w:p w14:paraId="757A740A" w14:textId="05F1451E" w:rsidR="00C270F2" w:rsidRDefault="00C270F2" w:rsidP="00C270F2">
      <w:pPr>
        <w:pStyle w:val="ad"/>
        <w:jc w:val="center"/>
        <w:rPr>
          <w:lang w:eastAsia="en-US"/>
        </w:rPr>
      </w:pPr>
      <w:bookmarkStart w:id="2" w:name="_Ref16540952"/>
      <w:bookmarkStart w:id="3" w:name="_Ref16776587"/>
      <w:r>
        <w:t xml:space="preserve">Table </w:t>
      </w:r>
      <w:fldSimple w:instr=" SEQ Table \* ARABIC ">
        <w:r w:rsidR="00A106D4">
          <w:rPr>
            <w:noProof/>
          </w:rPr>
          <w:t>1</w:t>
        </w:r>
      </w:fldSimple>
      <w:bookmarkEnd w:id="2"/>
      <w:r>
        <w:t>: BWP switch delay</w:t>
      </w:r>
      <w:bookmarkEnd w:id="3"/>
      <w:r>
        <w:t xml:space="preserve"> (Subclause 8.6.2 of TS 38.133 [</w:t>
      </w:r>
      <w:r w:rsidR="005E41C7">
        <w:t>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51"/>
        <w:gridCol w:w="1969"/>
        <w:gridCol w:w="2901"/>
      </w:tblGrid>
      <w:tr w:rsidR="00C270F2" w:rsidRPr="003445FB" w14:paraId="1D6F5ED9" w14:textId="77777777" w:rsidTr="00270AF8">
        <w:trPr>
          <w:trHeight w:val="305"/>
          <w:jc w:val="center"/>
        </w:trPr>
        <w:tc>
          <w:tcPr>
            <w:tcW w:w="1271" w:type="dxa"/>
            <w:vMerge w:val="restart"/>
            <w:shd w:val="clear" w:color="auto" w:fill="auto"/>
            <w:vAlign w:val="center"/>
          </w:tcPr>
          <w:p w14:paraId="75C2AC13" w14:textId="77777777" w:rsidR="00C270F2" w:rsidRPr="00A41562" w:rsidRDefault="00C270F2" w:rsidP="00967965">
            <w:pPr>
              <w:pStyle w:val="TAH"/>
              <w:rPr>
                <w:rFonts w:ascii="Times New Roman" w:hAnsi="Times New Roman"/>
                <w:sz w:val="24"/>
              </w:rPr>
            </w:pPr>
            <w:r w:rsidRPr="00A41562">
              <w:rPr>
                <w:rFonts w:ascii="Times New Roman" w:hAnsi="Times New Roman"/>
                <w:noProof/>
                <w:sz w:val="24"/>
                <w:lang w:val="en-US" w:eastAsia="zh-CN"/>
              </w:rPr>
              <w:drawing>
                <wp:inline distT="0" distB="0" distL="0" distR="0" wp14:anchorId="4F42C3D7" wp14:editId="4F5FE3D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651" w:type="dxa"/>
            <w:vMerge w:val="restart"/>
          </w:tcPr>
          <w:p w14:paraId="48504C43" w14:textId="77777777" w:rsidR="00C270F2" w:rsidRPr="00A41562" w:rsidRDefault="00C270F2" w:rsidP="00967965">
            <w:pPr>
              <w:pStyle w:val="TAH"/>
              <w:rPr>
                <w:rFonts w:ascii="Times New Roman" w:hAnsi="Times New Roman"/>
                <w:sz w:val="24"/>
              </w:rPr>
            </w:pPr>
            <w:r w:rsidRPr="00A41562">
              <w:rPr>
                <w:rFonts w:ascii="Times New Roman" w:hAnsi="Times New Roman"/>
                <w:sz w:val="24"/>
              </w:rPr>
              <w:t>NR Slot length (ms)</w:t>
            </w:r>
          </w:p>
        </w:tc>
        <w:tc>
          <w:tcPr>
            <w:tcW w:w="4870" w:type="dxa"/>
            <w:gridSpan w:val="2"/>
          </w:tcPr>
          <w:p w14:paraId="4B8A8DD1" w14:textId="77777777" w:rsidR="00C270F2" w:rsidRPr="00A41562" w:rsidRDefault="00C270F2" w:rsidP="00967965">
            <w:pPr>
              <w:pStyle w:val="TAH"/>
              <w:rPr>
                <w:rFonts w:ascii="Times New Roman" w:hAnsi="Times New Roman"/>
                <w:sz w:val="24"/>
                <w:lang w:eastAsia="zh-CN"/>
              </w:rPr>
            </w:pPr>
            <w:r w:rsidRPr="00A41562">
              <w:rPr>
                <w:rFonts w:ascii="Times New Roman" w:hAnsi="Times New Roman"/>
                <w:sz w:val="24"/>
                <w:lang w:eastAsia="zh-CN"/>
              </w:rPr>
              <w:t>BWP switch delay T</w:t>
            </w:r>
            <w:r w:rsidRPr="00A41562">
              <w:rPr>
                <w:rFonts w:ascii="Times New Roman" w:hAnsi="Times New Roman"/>
                <w:sz w:val="24"/>
                <w:vertAlign w:val="subscript"/>
                <w:lang w:eastAsia="zh-CN"/>
              </w:rPr>
              <w:t>BWPswitchDelay</w:t>
            </w:r>
            <w:r w:rsidRPr="00A41562">
              <w:rPr>
                <w:rFonts w:ascii="Times New Roman" w:hAnsi="Times New Roman"/>
                <w:sz w:val="24"/>
                <w:lang w:eastAsia="zh-CN"/>
              </w:rPr>
              <w:t xml:space="preserve"> (slots)</w:t>
            </w:r>
          </w:p>
        </w:tc>
      </w:tr>
      <w:tr w:rsidR="00C270F2" w:rsidRPr="003445FB" w14:paraId="552588D9" w14:textId="77777777" w:rsidTr="00270AF8">
        <w:trPr>
          <w:trHeight w:val="306"/>
          <w:jc w:val="center"/>
        </w:trPr>
        <w:tc>
          <w:tcPr>
            <w:tcW w:w="1271" w:type="dxa"/>
            <w:vMerge/>
            <w:shd w:val="clear" w:color="auto" w:fill="auto"/>
            <w:vAlign w:val="center"/>
          </w:tcPr>
          <w:p w14:paraId="54966F17" w14:textId="77777777" w:rsidR="00C270F2" w:rsidRPr="00A41562" w:rsidRDefault="00C270F2" w:rsidP="00967965">
            <w:pPr>
              <w:pStyle w:val="TAH"/>
              <w:rPr>
                <w:rFonts w:ascii="Times New Roman" w:hAnsi="Times New Roman"/>
                <w:sz w:val="24"/>
              </w:rPr>
            </w:pPr>
          </w:p>
        </w:tc>
        <w:tc>
          <w:tcPr>
            <w:tcW w:w="1651" w:type="dxa"/>
            <w:vMerge/>
          </w:tcPr>
          <w:p w14:paraId="2A30B167" w14:textId="77777777" w:rsidR="00C270F2" w:rsidRPr="00A41562" w:rsidRDefault="00C270F2" w:rsidP="00967965">
            <w:pPr>
              <w:pStyle w:val="TAH"/>
              <w:rPr>
                <w:rFonts w:ascii="Times New Roman" w:hAnsi="Times New Roman"/>
                <w:sz w:val="24"/>
              </w:rPr>
            </w:pPr>
          </w:p>
        </w:tc>
        <w:tc>
          <w:tcPr>
            <w:tcW w:w="1969" w:type="dxa"/>
          </w:tcPr>
          <w:p w14:paraId="29129369" w14:textId="77777777" w:rsidR="00C270F2" w:rsidRPr="00A41562" w:rsidRDefault="00C270F2" w:rsidP="00967965">
            <w:pPr>
              <w:pStyle w:val="TAH"/>
              <w:rPr>
                <w:rFonts w:ascii="Times New Roman" w:hAnsi="Times New Roman"/>
                <w:sz w:val="24"/>
                <w:vertAlign w:val="superscript"/>
                <w:lang w:eastAsia="zh-CN"/>
              </w:rPr>
            </w:pPr>
            <w:r w:rsidRPr="00A41562">
              <w:rPr>
                <w:rFonts w:ascii="Times New Roman" w:hAnsi="Times New Roman"/>
                <w:sz w:val="24"/>
                <w:lang w:eastAsia="zh-CN"/>
              </w:rPr>
              <w:t>Type 1</w:t>
            </w:r>
            <w:r w:rsidRPr="00A41562">
              <w:rPr>
                <w:rFonts w:ascii="Times New Roman" w:hAnsi="Times New Roman"/>
                <w:sz w:val="24"/>
                <w:vertAlign w:val="superscript"/>
                <w:lang w:eastAsia="zh-CN"/>
              </w:rPr>
              <w:t>Note 1</w:t>
            </w:r>
          </w:p>
        </w:tc>
        <w:tc>
          <w:tcPr>
            <w:tcW w:w="2901" w:type="dxa"/>
          </w:tcPr>
          <w:p w14:paraId="48ADF890" w14:textId="77777777" w:rsidR="00C270F2" w:rsidRPr="00A41562" w:rsidRDefault="00C270F2" w:rsidP="00967965">
            <w:pPr>
              <w:pStyle w:val="TAH"/>
              <w:rPr>
                <w:rFonts w:ascii="Times New Roman" w:hAnsi="Times New Roman"/>
                <w:sz w:val="24"/>
                <w:vertAlign w:val="superscript"/>
                <w:lang w:eastAsia="zh-CN"/>
              </w:rPr>
            </w:pPr>
            <w:r w:rsidRPr="00A41562">
              <w:rPr>
                <w:rFonts w:ascii="Times New Roman" w:hAnsi="Times New Roman"/>
                <w:sz w:val="24"/>
                <w:lang w:eastAsia="zh-CN"/>
              </w:rPr>
              <w:t>Type 2</w:t>
            </w:r>
            <w:r w:rsidRPr="00A41562">
              <w:rPr>
                <w:rFonts w:ascii="Times New Roman" w:hAnsi="Times New Roman"/>
                <w:sz w:val="24"/>
                <w:vertAlign w:val="superscript"/>
                <w:lang w:eastAsia="zh-CN"/>
              </w:rPr>
              <w:t>Note 1</w:t>
            </w:r>
          </w:p>
        </w:tc>
      </w:tr>
      <w:tr w:rsidR="00C270F2" w:rsidRPr="003445FB" w14:paraId="038133BF" w14:textId="77777777" w:rsidTr="00270AF8">
        <w:trPr>
          <w:jc w:val="center"/>
        </w:trPr>
        <w:tc>
          <w:tcPr>
            <w:tcW w:w="1271" w:type="dxa"/>
            <w:shd w:val="clear" w:color="auto" w:fill="auto"/>
          </w:tcPr>
          <w:p w14:paraId="1BFFD330"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0</w:t>
            </w:r>
          </w:p>
        </w:tc>
        <w:tc>
          <w:tcPr>
            <w:tcW w:w="1651" w:type="dxa"/>
          </w:tcPr>
          <w:p w14:paraId="4055908F"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1</w:t>
            </w:r>
          </w:p>
        </w:tc>
        <w:tc>
          <w:tcPr>
            <w:tcW w:w="1969" w:type="dxa"/>
            <w:shd w:val="clear" w:color="auto" w:fill="auto"/>
          </w:tcPr>
          <w:p w14:paraId="2D9799AA"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1</w:t>
            </w:r>
          </w:p>
        </w:tc>
        <w:tc>
          <w:tcPr>
            <w:tcW w:w="2901" w:type="dxa"/>
          </w:tcPr>
          <w:p w14:paraId="2BEECED3"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3</w:t>
            </w:r>
          </w:p>
        </w:tc>
      </w:tr>
      <w:tr w:rsidR="00C270F2" w:rsidRPr="003445FB" w14:paraId="72BEDA33" w14:textId="77777777" w:rsidTr="00270AF8">
        <w:trPr>
          <w:jc w:val="center"/>
        </w:trPr>
        <w:tc>
          <w:tcPr>
            <w:tcW w:w="1271" w:type="dxa"/>
            <w:shd w:val="clear" w:color="auto" w:fill="auto"/>
          </w:tcPr>
          <w:p w14:paraId="0EAAD79E"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1</w:t>
            </w:r>
          </w:p>
        </w:tc>
        <w:tc>
          <w:tcPr>
            <w:tcW w:w="1651" w:type="dxa"/>
          </w:tcPr>
          <w:p w14:paraId="4B1E88D6"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0.5</w:t>
            </w:r>
          </w:p>
        </w:tc>
        <w:tc>
          <w:tcPr>
            <w:tcW w:w="1969" w:type="dxa"/>
            <w:shd w:val="clear" w:color="auto" w:fill="auto"/>
          </w:tcPr>
          <w:p w14:paraId="6D745BAC"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2</w:t>
            </w:r>
          </w:p>
        </w:tc>
        <w:tc>
          <w:tcPr>
            <w:tcW w:w="2901" w:type="dxa"/>
          </w:tcPr>
          <w:p w14:paraId="23EDBED6"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5</w:t>
            </w:r>
          </w:p>
        </w:tc>
      </w:tr>
      <w:tr w:rsidR="00C270F2" w:rsidRPr="003445FB" w14:paraId="23C81D8B" w14:textId="77777777" w:rsidTr="00270AF8">
        <w:trPr>
          <w:jc w:val="center"/>
        </w:trPr>
        <w:tc>
          <w:tcPr>
            <w:tcW w:w="1271" w:type="dxa"/>
            <w:shd w:val="clear" w:color="auto" w:fill="auto"/>
          </w:tcPr>
          <w:p w14:paraId="1EC5DB27"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2</w:t>
            </w:r>
          </w:p>
        </w:tc>
        <w:tc>
          <w:tcPr>
            <w:tcW w:w="1651" w:type="dxa"/>
          </w:tcPr>
          <w:p w14:paraId="27752E20"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0.25</w:t>
            </w:r>
          </w:p>
        </w:tc>
        <w:tc>
          <w:tcPr>
            <w:tcW w:w="1969" w:type="dxa"/>
            <w:shd w:val="clear" w:color="auto" w:fill="auto"/>
          </w:tcPr>
          <w:p w14:paraId="55775BFD"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3</w:t>
            </w:r>
          </w:p>
        </w:tc>
        <w:tc>
          <w:tcPr>
            <w:tcW w:w="2901" w:type="dxa"/>
          </w:tcPr>
          <w:p w14:paraId="5F10D4FF"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9</w:t>
            </w:r>
          </w:p>
        </w:tc>
      </w:tr>
      <w:tr w:rsidR="00C270F2" w:rsidRPr="003445FB" w14:paraId="09E50181" w14:textId="77777777" w:rsidTr="00270AF8">
        <w:trPr>
          <w:jc w:val="center"/>
        </w:trPr>
        <w:tc>
          <w:tcPr>
            <w:tcW w:w="1271" w:type="dxa"/>
            <w:shd w:val="clear" w:color="auto" w:fill="auto"/>
          </w:tcPr>
          <w:p w14:paraId="4F222E58"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3</w:t>
            </w:r>
          </w:p>
        </w:tc>
        <w:tc>
          <w:tcPr>
            <w:tcW w:w="1651" w:type="dxa"/>
          </w:tcPr>
          <w:p w14:paraId="6D58BF6E"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0.125</w:t>
            </w:r>
          </w:p>
        </w:tc>
        <w:tc>
          <w:tcPr>
            <w:tcW w:w="1969" w:type="dxa"/>
            <w:shd w:val="clear" w:color="auto" w:fill="auto"/>
          </w:tcPr>
          <w:p w14:paraId="00B4DA86"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6</w:t>
            </w:r>
          </w:p>
        </w:tc>
        <w:tc>
          <w:tcPr>
            <w:tcW w:w="2901" w:type="dxa"/>
          </w:tcPr>
          <w:p w14:paraId="352FE806" w14:textId="77777777" w:rsidR="00C270F2" w:rsidRPr="00A41562" w:rsidRDefault="00C270F2" w:rsidP="00967965">
            <w:pPr>
              <w:pStyle w:val="TAC"/>
              <w:rPr>
                <w:rFonts w:ascii="Times New Roman" w:hAnsi="Times New Roman"/>
                <w:sz w:val="24"/>
              </w:rPr>
            </w:pPr>
            <w:r w:rsidRPr="00A41562">
              <w:rPr>
                <w:rFonts w:ascii="Times New Roman" w:hAnsi="Times New Roman"/>
                <w:sz w:val="24"/>
              </w:rPr>
              <w:t>18</w:t>
            </w:r>
          </w:p>
        </w:tc>
      </w:tr>
      <w:tr w:rsidR="00C270F2" w:rsidRPr="003445FB" w14:paraId="4E528846" w14:textId="77777777" w:rsidTr="00270AF8">
        <w:trPr>
          <w:jc w:val="center"/>
        </w:trPr>
        <w:tc>
          <w:tcPr>
            <w:tcW w:w="7792" w:type="dxa"/>
            <w:gridSpan w:val="4"/>
            <w:shd w:val="clear" w:color="auto" w:fill="auto"/>
          </w:tcPr>
          <w:p w14:paraId="3177703E" w14:textId="77777777" w:rsidR="00C270F2" w:rsidRPr="00A41562" w:rsidRDefault="00C270F2" w:rsidP="00967965">
            <w:pPr>
              <w:pStyle w:val="TAN"/>
              <w:rPr>
                <w:rFonts w:ascii="Times New Roman" w:hAnsi="Times New Roman"/>
                <w:sz w:val="24"/>
              </w:rPr>
            </w:pPr>
            <w:r w:rsidRPr="00A41562">
              <w:rPr>
                <w:rFonts w:ascii="Times New Roman" w:hAnsi="Times New Roman"/>
                <w:sz w:val="24"/>
              </w:rPr>
              <w:t>Note 1:</w:t>
            </w:r>
            <w:r w:rsidRPr="00A41562">
              <w:rPr>
                <w:rFonts w:ascii="Times New Roman" w:hAnsi="Times New Roman"/>
                <w:sz w:val="24"/>
              </w:rPr>
              <w:tab/>
              <w:t>Depends on UE capability.</w:t>
            </w:r>
          </w:p>
          <w:p w14:paraId="4E19C976" w14:textId="77777777" w:rsidR="00C270F2" w:rsidRPr="00A41562" w:rsidRDefault="00C270F2" w:rsidP="00967965">
            <w:pPr>
              <w:pStyle w:val="TAN"/>
              <w:rPr>
                <w:rFonts w:ascii="Times New Roman" w:hAnsi="Times New Roman"/>
                <w:sz w:val="24"/>
              </w:rPr>
            </w:pPr>
            <w:r w:rsidRPr="00A41562">
              <w:rPr>
                <w:rFonts w:ascii="Times New Roman" w:hAnsi="Times New Roman"/>
                <w:sz w:val="24"/>
              </w:rPr>
              <w:t>Note 2:</w:t>
            </w:r>
            <w:r w:rsidRPr="00A41562">
              <w:rPr>
                <w:rFonts w:ascii="Times New Roman" w:hAnsi="Times New Roman"/>
                <w:sz w:val="24"/>
              </w:rPr>
              <w:tab/>
              <w:t>If the BWP switch involves changing of SCS, the BWP switch delay is determined by the larger one between the SCS before BWP switch and the SCS after BWP switch.</w:t>
            </w:r>
          </w:p>
        </w:tc>
      </w:tr>
    </w:tbl>
    <w:p w14:paraId="0E77040E" w14:textId="77777777" w:rsidR="00B4141E" w:rsidRDefault="00B4141E" w:rsidP="002143C0">
      <w:pPr>
        <w:rPr>
          <w:lang w:eastAsia="en-US"/>
        </w:rPr>
      </w:pPr>
    </w:p>
    <w:p w14:paraId="5256258B" w14:textId="61B03946" w:rsidR="00B045E9" w:rsidRDefault="00C43F81" w:rsidP="00C43F81">
      <w:pPr>
        <w:pStyle w:val="ad"/>
      </w:pPr>
      <w:bookmarkStart w:id="4" w:name="_Ref21109562"/>
      <w:r w:rsidRPr="00C43F81">
        <w:rPr>
          <w:i/>
        </w:rPr>
        <w:lastRenderedPageBreak/>
        <w:t xml:space="preserve">Observation </w:t>
      </w:r>
      <w:r w:rsidRPr="00C43F81">
        <w:rPr>
          <w:i/>
        </w:rPr>
        <w:fldChar w:fldCharType="begin"/>
      </w:r>
      <w:r w:rsidRPr="00C43F81">
        <w:rPr>
          <w:i/>
        </w:rPr>
        <w:instrText xml:space="preserve"> SEQ Observation \* ARABIC </w:instrText>
      </w:r>
      <w:r w:rsidRPr="00C43F81">
        <w:rPr>
          <w:i/>
        </w:rPr>
        <w:fldChar w:fldCharType="separate"/>
      </w:r>
      <w:r w:rsidR="00A106D4">
        <w:rPr>
          <w:i/>
          <w:noProof/>
        </w:rPr>
        <w:t>1</w:t>
      </w:r>
      <w:r w:rsidRPr="00C43F81">
        <w:rPr>
          <w:i/>
        </w:rPr>
        <w:fldChar w:fldCharType="end"/>
      </w:r>
      <w:r w:rsidR="00B045E9">
        <w:t xml:space="preserve">: </w:t>
      </w:r>
      <w:r w:rsidR="007E0E38">
        <w:t>M</w:t>
      </w:r>
      <w:r w:rsidR="00B045E9">
        <w:t>aximum number of MIMO layers adaptation</w:t>
      </w:r>
      <w:r w:rsidR="007E0E38">
        <w:t xml:space="preserve"> via BWP switch</w:t>
      </w:r>
      <w:r w:rsidR="00B045E9">
        <w:t xml:space="preserve"> introduces</w:t>
      </w:r>
      <w:r w:rsidR="007E0E38">
        <w:t xml:space="preserve"> data interruption</w:t>
      </w:r>
      <w:r w:rsidR="00B045E9">
        <w:t>, and the impact is more severe in higher SCS. How to avoid or alleviat</w:t>
      </w:r>
      <w:r w:rsidR="007E0E38">
        <w:t xml:space="preserve">e the impact </w:t>
      </w:r>
      <w:r w:rsidR="00B045E9">
        <w:t>should be studied.</w:t>
      </w:r>
      <w:bookmarkEnd w:id="4"/>
    </w:p>
    <w:p w14:paraId="183C1D8C" w14:textId="77777777" w:rsidR="00B045E9" w:rsidRPr="00B045E9" w:rsidRDefault="00B045E9" w:rsidP="00B045E9"/>
    <w:p w14:paraId="4342F21C" w14:textId="226F20AD" w:rsidR="007B12AC" w:rsidRDefault="00DF1CCC" w:rsidP="00AC2E30">
      <w:pPr>
        <w:jc w:val="both"/>
        <w:rPr>
          <w:lang w:eastAsia="en-US"/>
        </w:rPr>
      </w:pPr>
      <w:r>
        <w:rPr>
          <w:lang w:eastAsia="en-US"/>
        </w:rPr>
        <w:t>In RAN4 discussion</w:t>
      </w:r>
      <w:r w:rsidR="00F86585">
        <w:rPr>
          <w:lang w:eastAsia="en-US"/>
        </w:rPr>
        <w:t xml:space="preserve"> </w:t>
      </w:r>
      <w:r w:rsidR="00F86585">
        <w:rPr>
          <w:lang w:eastAsia="en-US"/>
        </w:rPr>
        <w:fldChar w:fldCharType="begin"/>
      </w:r>
      <w:r w:rsidR="00F86585">
        <w:rPr>
          <w:lang w:eastAsia="en-US"/>
        </w:rPr>
        <w:instrText xml:space="preserve"> REF _Ref20149032 \r \h </w:instrText>
      </w:r>
      <w:r w:rsidR="00F86585">
        <w:rPr>
          <w:lang w:eastAsia="en-US"/>
        </w:rPr>
      </w:r>
      <w:r w:rsidR="00F86585">
        <w:rPr>
          <w:lang w:eastAsia="en-US"/>
        </w:rPr>
        <w:fldChar w:fldCharType="separate"/>
      </w:r>
      <w:r w:rsidR="00A106D4">
        <w:rPr>
          <w:lang w:eastAsia="en-US"/>
        </w:rPr>
        <w:t>[5]</w:t>
      </w:r>
      <w:r w:rsidR="00F86585">
        <w:rPr>
          <w:lang w:eastAsia="en-US"/>
        </w:rPr>
        <w:fldChar w:fldCharType="end"/>
      </w:r>
      <w:r>
        <w:rPr>
          <w:lang w:eastAsia="en-US"/>
        </w:rPr>
        <w:t xml:space="preserve">, </w:t>
      </w:r>
      <w:r w:rsidR="00AC2E30">
        <w:rPr>
          <w:lang w:eastAsia="en-US"/>
        </w:rPr>
        <w:t xml:space="preserve">BWP-based </w:t>
      </w:r>
      <w:r w:rsidR="00D44A4C">
        <w:rPr>
          <w:lang w:eastAsia="en-US"/>
        </w:rPr>
        <w:t xml:space="preserve">MIMO </w:t>
      </w:r>
      <w:r w:rsidR="00AC2E30">
        <w:rPr>
          <w:lang w:eastAsia="en-US"/>
        </w:rPr>
        <w:t xml:space="preserve">layer adaptation </w:t>
      </w:r>
      <w:r>
        <w:rPr>
          <w:lang w:eastAsia="en-US"/>
        </w:rPr>
        <w:t>involves</w:t>
      </w:r>
      <w:r w:rsidR="007B12AC">
        <w:rPr>
          <w:lang w:eastAsia="en-US"/>
        </w:rPr>
        <w:t xml:space="preserve"> the following two cases: </w:t>
      </w:r>
    </w:p>
    <w:p w14:paraId="3B504F61" w14:textId="1E7F45BC" w:rsidR="004956BA" w:rsidRDefault="004956BA" w:rsidP="00AC2E30">
      <w:pPr>
        <w:pStyle w:val="afa"/>
        <w:numPr>
          <w:ilvl w:val="0"/>
          <w:numId w:val="23"/>
        </w:numPr>
        <w:rPr>
          <w:lang w:eastAsia="en-US"/>
        </w:rPr>
      </w:pPr>
      <w:r>
        <w:rPr>
          <w:b/>
          <w:lang w:eastAsia="en-US"/>
        </w:rPr>
        <w:t>Case</w:t>
      </w:r>
      <w:r w:rsidR="00CD119F">
        <w:rPr>
          <w:b/>
          <w:lang w:eastAsia="en-US"/>
        </w:rPr>
        <w:t xml:space="preserve"> </w:t>
      </w:r>
      <w:r>
        <w:rPr>
          <w:b/>
          <w:lang w:eastAsia="en-US"/>
        </w:rPr>
        <w:t>1</w:t>
      </w:r>
      <w:r w:rsidRPr="007B12AC">
        <w:rPr>
          <w:lang w:eastAsia="en-US"/>
        </w:rPr>
        <w:t>:</w:t>
      </w:r>
      <w:r>
        <w:rPr>
          <w:lang w:eastAsia="en-US"/>
        </w:rPr>
        <w:t xml:space="preserve"> switching the maximum number of MIMO layers </w:t>
      </w:r>
      <w:r>
        <w:rPr>
          <w:b/>
          <w:lang w:eastAsia="en-US"/>
        </w:rPr>
        <w:t>with</w:t>
      </w:r>
      <w:r w:rsidR="00992CB1">
        <w:rPr>
          <w:lang w:eastAsia="en-US"/>
        </w:rPr>
        <w:t xml:space="preserve"> the change of the BWP center </w:t>
      </w:r>
      <w:r>
        <w:rPr>
          <w:lang w:eastAsia="en-US"/>
        </w:rPr>
        <w:t>frequency, bandwidth</w:t>
      </w:r>
      <w:r w:rsidR="00DF1CCC">
        <w:rPr>
          <w:lang w:eastAsia="en-US"/>
        </w:rPr>
        <w:t>, SCS, etc.</w:t>
      </w:r>
    </w:p>
    <w:p w14:paraId="130218A1" w14:textId="078D601B" w:rsidR="004956BA" w:rsidRDefault="004956BA" w:rsidP="00AC2E30">
      <w:pPr>
        <w:pStyle w:val="afa"/>
        <w:numPr>
          <w:ilvl w:val="0"/>
          <w:numId w:val="23"/>
        </w:numPr>
        <w:rPr>
          <w:lang w:eastAsia="en-US"/>
        </w:rPr>
      </w:pPr>
      <w:r>
        <w:rPr>
          <w:b/>
          <w:lang w:eastAsia="en-US"/>
        </w:rPr>
        <w:t>Case</w:t>
      </w:r>
      <w:r w:rsidR="00CD119F">
        <w:rPr>
          <w:b/>
          <w:lang w:eastAsia="en-US"/>
        </w:rPr>
        <w:t xml:space="preserve"> </w:t>
      </w:r>
      <w:r>
        <w:rPr>
          <w:b/>
          <w:lang w:eastAsia="en-US"/>
        </w:rPr>
        <w:t>2</w:t>
      </w:r>
      <w:r w:rsidRPr="004956BA">
        <w:rPr>
          <w:lang w:eastAsia="en-US"/>
        </w:rPr>
        <w:t>:</w:t>
      </w:r>
      <w:r>
        <w:rPr>
          <w:lang w:eastAsia="en-US"/>
        </w:rPr>
        <w:t xml:space="preserve"> switching </w:t>
      </w:r>
      <w:r w:rsidRPr="004956BA">
        <w:rPr>
          <w:b/>
          <w:lang w:eastAsia="en-US"/>
        </w:rPr>
        <w:t>only</w:t>
      </w:r>
      <w:r>
        <w:rPr>
          <w:lang w:eastAsia="en-US"/>
        </w:rPr>
        <w:t xml:space="preserve"> the maximum number of MIMO layers </w:t>
      </w:r>
    </w:p>
    <w:p w14:paraId="4DBF3490" w14:textId="77777777" w:rsidR="004956BA" w:rsidRDefault="004956BA" w:rsidP="000840C0">
      <w:pPr>
        <w:jc w:val="both"/>
        <w:rPr>
          <w:lang w:eastAsia="en-US"/>
        </w:rPr>
      </w:pPr>
    </w:p>
    <w:p w14:paraId="19DBC461" w14:textId="1C07E8FA" w:rsidR="00285D2D" w:rsidRDefault="001B5DB6" w:rsidP="00285D2D">
      <w:pPr>
        <w:jc w:val="both"/>
        <w:rPr>
          <w:lang w:eastAsia="en-US"/>
        </w:rPr>
      </w:pPr>
      <w:r>
        <w:rPr>
          <w:lang w:eastAsia="en-US"/>
        </w:rPr>
        <w:t>In</w:t>
      </w:r>
      <w:r w:rsidR="005E41C7">
        <w:rPr>
          <w:lang w:eastAsia="en-US"/>
        </w:rPr>
        <w:t xml:space="preserve"> RAN4 #92bis meeting</w:t>
      </w:r>
      <w:r w:rsidR="00EE4181">
        <w:rPr>
          <w:lang w:eastAsia="en-US"/>
        </w:rPr>
        <w:t>,</w:t>
      </w:r>
      <w:r w:rsidR="005E41C7">
        <w:rPr>
          <w:lang w:eastAsia="en-US"/>
        </w:rPr>
        <w:t xml:space="preserve"> </w:t>
      </w:r>
      <w:r w:rsidR="00EE4181">
        <w:rPr>
          <w:lang w:eastAsia="en-US"/>
        </w:rPr>
        <w:t xml:space="preserve">it was agreed </w:t>
      </w:r>
      <w:r>
        <w:rPr>
          <w:lang w:eastAsia="en-US"/>
        </w:rPr>
        <w:t xml:space="preserve">that </w:t>
      </w:r>
      <w:r>
        <w:rPr>
          <w:lang w:val="en-US" w:eastAsia="zh-CN"/>
        </w:rPr>
        <w:t>n</w:t>
      </w:r>
      <w:r w:rsidRPr="001B5DB6">
        <w:rPr>
          <w:lang w:val="en-US" w:eastAsia="zh-CN"/>
        </w:rPr>
        <w:t>o new switch delay requirements will be introduced for MIMO layer adap</w:t>
      </w:r>
      <w:r w:rsidR="00EE4181">
        <w:rPr>
          <w:lang w:val="en-US" w:eastAsia="zh-CN"/>
        </w:rPr>
        <w:t>ta</w:t>
      </w:r>
      <w:r w:rsidR="00285D2D">
        <w:rPr>
          <w:lang w:val="en-US" w:eastAsia="zh-CN"/>
        </w:rPr>
        <w:t>tion except for Type-1 and Type-</w:t>
      </w:r>
      <w:r w:rsidRPr="001B5DB6">
        <w:rPr>
          <w:lang w:val="en-US" w:eastAsia="zh-CN"/>
        </w:rPr>
        <w:t xml:space="preserve">2 </w:t>
      </w:r>
      <w:r w:rsidR="00EE4181">
        <w:rPr>
          <w:lang w:val="en-US" w:eastAsia="zh-CN"/>
        </w:rPr>
        <w:t xml:space="preserve">BWP </w:t>
      </w:r>
      <w:r w:rsidRPr="001B5DB6">
        <w:rPr>
          <w:lang w:val="en-US" w:eastAsia="zh-CN"/>
        </w:rPr>
        <w:t>switch delay</w:t>
      </w:r>
      <w:r>
        <w:rPr>
          <w:lang w:val="en-US" w:eastAsia="zh-CN"/>
        </w:rPr>
        <w:t xml:space="preserve"> </w:t>
      </w:r>
      <w:r w:rsidR="00EE4181">
        <w:rPr>
          <w:lang w:val="en-US" w:eastAsia="zh-CN"/>
        </w:rPr>
        <w:t>in both Case 1 and Case 2.</w:t>
      </w:r>
      <w:r w:rsidR="00CD119F">
        <w:rPr>
          <w:lang w:eastAsia="en-US"/>
        </w:rPr>
        <w:t xml:space="preserve"> </w:t>
      </w:r>
      <w:r>
        <w:rPr>
          <w:lang w:eastAsia="en-US"/>
        </w:rPr>
        <w:t xml:space="preserve">However, the switch delay </w:t>
      </w:r>
      <w:r w:rsidR="00C325B9">
        <w:rPr>
          <w:lang w:eastAsia="en-US"/>
        </w:rPr>
        <w:t xml:space="preserve">in Case 2 </w:t>
      </w:r>
      <w:r>
        <w:rPr>
          <w:lang w:eastAsia="en-US"/>
        </w:rPr>
        <w:t xml:space="preserve">can be </w:t>
      </w:r>
      <w:r w:rsidR="00982DA1">
        <w:rPr>
          <w:lang w:eastAsia="en-US"/>
        </w:rPr>
        <w:t>much shorter than that</w:t>
      </w:r>
      <w:r w:rsidR="00C325B9">
        <w:rPr>
          <w:lang w:eastAsia="en-US"/>
        </w:rPr>
        <w:t xml:space="preserve"> in Case1.</w:t>
      </w:r>
      <w:r w:rsidRPr="009B5565">
        <w:rPr>
          <w:lang w:eastAsia="en-US"/>
        </w:rPr>
        <w:t xml:space="preserve"> </w:t>
      </w:r>
      <w:r w:rsidR="00C325B9">
        <w:rPr>
          <w:lang w:eastAsia="en-US"/>
        </w:rPr>
        <w:t xml:space="preserve">According to the analysis in </w:t>
      </w:r>
      <w:r w:rsidR="00C325B9">
        <w:t>o</w:t>
      </w:r>
      <w:r w:rsidR="00CD119F" w:rsidRPr="009B5565">
        <w:t>ur companion contribution</w:t>
      </w:r>
      <w:r w:rsidR="009B5565">
        <w:t xml:space="preserve"> </w:t>
      </w:r>
      <w:r w:rsidR="009B5565">
        <w:fldChar w:fldCharType="begin"/>
      </w:r>
      <w:r w:rsidR="009B5565">
        <w:instrText xml:space="preserve"> REF _Ref23944440 \r \h </w:instrText>
      </w:r>
      <w:r w:rsidR="009B5565">
        <w:fldChar w:fldCharType="separate"/>
      </w:r>
      <w:r w:rsidR="00A106D4">
        <w:t>[6]</w:t>
      </w:r>
      <w:r w:rsidR="009B5565">
        <w:fldChar w:fldCharType="end"/>
      </w:r>
      <w:r w:rsidR="00C325B9">
        <w:t>, Type-1 switch delay is achievable in Case 2.</w:t>
      </w:r>
      <w:r w:rsidR="005E41C7">
        <w:t xml:space="preserve"> </w:t>
      </w:r>
    </w:p>
    <w:p w14:paraId="4A2E6775" w14:textId="77777777" w:rsidR="00285D2D" w:rsidRDefault="00285D2D" w:rsidP="00285D2D">
      <w:pPr>
        <w:jc w:val="both"/>
        <w:rPr>
          <w:lang w:eastAsia="en-US"/>
        </w:rPr>
      </w:pPr>
    </w:p>
    <w:p w14:paraId="06AA4C18" w14:textId="5E428881" w:rsidR="00794437" w:rsidRDefault="00C43F81" w:rsidP="00C43F81">
      <w:pPr>
        <w:pStyle w:val="ad"/>
      </w:pPr>
      <w:bookmarkStart w:id="5" w:name="_Ref23952359"/>
      <w:r w:rsidRPr="00C43F81">
        <w:rPr>
          <w:i/>
        </w:rPr>
        <w:t xml:space="preserve">Observation </w:t>
      </w:r>
      <w:r w:rsidRPr="00C43F81">
        <w:rPr>
          <w:i/>
        </w:rPr>
        <w:fldChar w:fldCharType="begin"/>
      </w:r>
      <w:r w:rsidRPr="00C43F81">
        <w:rPr>
          <w:i/>
        </w:rPr>
        <w:instrText xml:space="preserve"> SEQ Observation \* ARABIC </w:instrText>
      </w:r>
      <w:r w:rsidRPr="00C43F81">
        <w:rPr>
          <w:i/>
        </w:rPr>
        <w:fldChar w:fldCharType="separate"/>
      </w:r>
      <w:r w:rsidR="00A106D4">
        <w:rPr>
          <w:i/>
          <w:noProof/>
        </w:rPr>
        <w:t>2</w:t>
      </w:r>
      <w:r w:rsidRPr="00C43F81">
        <w:rPr>
          <w:i/>
        </w:rPr>
        <w:fldChar w:fldCharType="end"/>
      </w:r>
      <w:r>
        <w:t xml:space="preserve">: </w:t>
      </w:r>
      <w:r w:rsidR="00C325B9">
        <w:t xml:space="preserve">For BWP switching with the change only in maximum number of MIMO layer, </w:t>
      </w:r>
      <w:r w:rsidR="00794437">
        <w:t xml:space="preserve">Type-1 </w:t>
      </w:r>
      <w:r w:rsidR="00C325B9">
        <w:t xml:space="preserve">BWP </w:t>
      </w:r>
      <w:r w:rsidR="00794437">
        <w:t>switch delay</w:t>
      </w:r>
      <w:r w:rsidR="00C325B9">
        <w:t xml:space="preserve"> can be</w:t>
      </w:r>
      <w:r w:rsidR="00794437">
        <w:t xml:space="preserve"> achievable</w:t>
      </w:r>
      <w:r w:rsidR="00C325B9">
        <w:t>.</w:t>
      </w:r>
      <w:r w:rsidR="00794437">
        <w:t xml:space="preserve"> </w:t>
      </w:r>
      <w:bookmarkEnd w:id="5"/>
    </w:p>
    <w:p w14:paraId="1A0D9DF8" w14:textId="77777777" w:rsidR="00794437" w:rsidRDefault="00794437" w:rsidP="00794437">
      <w:pPr>
        <w:rPr>
          <w:lang w:eastAsia="en-US"/>
        </w:rPr>
      </w:pPr>
    </w:p>
    <w:p w14:paraId="4A0BB426" w14:textId="76B86BAE" w:rsidR="00794437" w:rsidRDefault="00652288" w:rsidP="00014634">
      <w:pPr>
        <w:jc w:val="both"/>
        <w:rPr>
          <w:lang w:eastAsia="en-US"/>
        </w:rPr>
      </w:pPr>
      <w:r>
        <w:rPr>
          <w:lang w:eastAsia="en-US"/>
        </w:rPr>
        <w:fldChar w:fldCharType="begin"/>
      </w:r>
      <w:r>
        <w:rPr>
          <w:lang w:eastAsia="en-US"/>
        </w:rPr>
        <w:instrText xml:space="preserve"> REF _Ref23770860 \h </w:instrText>
      </w:r>
      <w:r>
        <w:rPr>
          <w:lang w:eastAsia="en-US"/>
        </w:rPr>
      </w:r>
      <w:r w:rsidR="00014634">
        <w:rPr>
          <w:lang w:eastAsia="en-US"/>
        </w:rPr>
        <w:instrText xml:space="preserve"> \* MERGEFORMAT </w:instrText>
      </w:r>
      <w:r>
        <w:rPr>
          <w:lang w:eastAsia="en-US"/>
        </w:rPr>
        <w:fldChar w:fldCharType="separate"/>
      </w:r>
      <w:r w:rsidR="00A106D4">
        <w:t xml:space="preserve">Table </w:t>
      </w:r>
      <w:r w:rsidR="00A106D4">
        <w:rPr>
          <w:noProof/>
        </w:rPr>
        <w:t>2</w:t>
      </w:r>
      <w:r>
        <w:rPr>
          <w:lang w:eastAsia="en-US"/>
        </w:rPr>
        <w:fldChar w:fldCharType="end"/>
      </w:r>
      <w:r>
        <w:rPr>
          <w:lang w:eastAsia="en-US"/>
        </w:rPr>
        <w:t xml:space="preserve"> and </w:t>
      </w:r>
      <w:r w:rsidR="002876B7">
        <w:rPr>
          <w:lang w:eastAsia="en-US"/>
        </w:rPr>
        <w:fldChar w:fldCharType="begin"/>
      </w:r>
      <w:r w:rsidR="002876B7">
        <w:rPr>
          <w:lang w:eastAsia="en-US"/>
        </w:rPr>
        <w:instrText xml:space="preserve"> REF _Ref23799793 \h </w:instrText>
      </w:r>
      <w:r w:rsidR="002876B7">
        <w:rPr>
          <w:lang w:eastAsia="en-US"/>
        </w:rPr>
      </w:r>
      <w:r w:rsidR="002876B7">
        <w:rPr>
          <w:lang w:eastAsia="en-US"/>
        </w:rPr>
        <w:fldChar w:fldCharType="separate"/>
      </w:r>
      <w:r w:rsidR="00A106D4">
        <w:t xml:space="preserve">Table </w:t>
      </w:r>
      <w:r w:rsidR="00A106D4">
        <w:rPr>
          <w:noProof/>
        </w:rPr>
        <w:t>3</w:t>
      </w:r>
      <w:r w:rsidR="002876B7">
        <w:rPr>
          <w:lang w:eastAsia="en-US"/>
        </w:rPr>
        <w:fldChar w:fldCharType="end"/>
      </w:r>
      <w:r w:rsidR="00FA7594">
        <w:rPr>
          <w:lang w:eastAsia="en-US"/>
        </w:rPr>
        <w:t xml:space="preserve"> </w:t>
      </w:r>
      <w:r>
        <w:rPr>
          <w:lang w:eastAsia="en-US"/>
        </w:rPr>
        <w:t>show the evaluation results for BWP-based MIMO layer adaptation</w:t>
      </w:r>
      <w:r w:rsidR="002876B7">
        <w:rPr>
          <w:lang w:eastAsia="en-US"/>
        </w:rPr>
        <w:t xml:space="preserve"> in Case 2</w:t>
      </w:r>
      <w:r>
        <w:rPr>
          <w:lang w:eastAsia="en-US"/>
        </w:rPr>
        <w:t xml:space="preserve"> with Type-1 </w:t>
      </w:r>
      <w:r w:rsidR="002876B7">
        <w:rPr>
          <w:lang w:eastAsia="en-US"/>
        </w:rPr>
        <w:t>and</w:t>
      </w:r>
      <w:r w:rsidR="00FA7594">
        <w:rPr>
          <w:lang w:eastAsia="en-US"/>
        </w:rPr>
        <w:t xml:space="preserve"> </w:t>
      </w:r>
      <w:r>
        <w:rPr>
          <w:lang w:eastAsia="en-US"/>
        </w:rPr>
        <w:t xml:space="preserve">Type-2 </w:t>
      </w:r>
      <w:r w:rsidR="002876B7">
        <w:rPr>
          <w:lang w:eastAsia="en-US"/>
        </w:rPr>
        <w:t xml:space="preserve">BWP </w:t>
      </w:r>
      <w:r>
        <w:rPr>
          <w:lang w:eastAsia="en-US"/>
        </w:rPr>
        <w:t>switch delay</w:t>
      </w:r>
      <w:r w:rsidR="009F28B7">
        <w:rPr>
          <w:lang w:eastAsia="en-US"/>
        </w:rPr>
        <w:t xml:space="preserve"> in FR1 and FR2,</w:t>
      </w:r>
      <w:r w:rsidR="002876B7">
        <w:rPr>
          <w:lang w:eastAsia="en-US"/>
        </w:rPr>
        <w:t xml:space="preserve"> respectively.</w:t>
      </w:r>
      <w:r>
        <w:rPr>
          <w:lang w:eastAsia="en-US"/>
        </w:rPr>
        <w:t xml:space="preserve"> </w:t>
      </w:r>
      <w:r w:rsidR="009F28B7">
        <w:rPr>
          <w:lang w:eastAsia="en-US"/>
        </w:rPr>
        <w:t>In the evaluations, we consider various DRX configurations corresponding to different packet sizes and data arrival rate</w:t>
      </w:r>
      <w:r w:rsidR="00EA20F6">
        <w:rPr>
          <w:lang w:eastAsia="en-US"/>
        </w:rPr>
        <w:t>s</w:t>
      </w:r>
      <w:r w:rsidR="00FA7594">
        <w:rPr>
          <w:lang w:eastAsia="en-US"/>
        </w:rPr>
        <w:t xml:space="preserve"> in FTP traffic model.</w:t>
      </w:r>
      <w:r>
        <w:rPr>
          <w:lang w:eastAsia="en-US"/>
        </w:rPr>
        <w:t xml:space="preserve"> Given a fixed data rate </w:t>
      </w:r>
      <w:r w:rsidR="00856FC2">
        <w:rPr>
          <w:lang w:eastAsia="en-US"/>
        </w:rPr>
        <w:t>of 20 Mbps</w:t>
      </w:r>
      <w:r>
        <w:rPr>
          <w:lang w:eastAsia="en-US"/>
        </w:rPr>
        <w:t xml:space="preserve">, </w:t>
      </w:r>
      <w:r w:rsidR="00856FC2">
        <w:rPr>
          <w:lang w:eastAsia="en-US"/>
        </w:rPr>
        <w:t xml:space="preserve">the </w:t>
      </w:r>
      <w:r>
        <w:rPr>
          <w:lang w:eastAsia="en-US"/>
        </w:rPr>
        <w:t>shorter DRX</w:t>
      </w:r>
      <w:r w:rsidR="00EA20F6">
        <w:rPr>
          <w:lang w:eastAsia="en-US"/>
        </w:rPr>
        <w:t xml:space="preserve"> cycle</w:t>
      </w:r>
      <w:r>
        <w:rPr>
          <w:lang w:eastAsia="en-US"/>
        </w:rPr>
        <w:t xml:space="preserve"> length is adopted to accommodate </w:t>
      </w:r>
      <w:r w:rsidR="00856FC2">
        <w:rPr>
          <w:lang w:eastAsia="en-US"/>
        </w:rPr>
        <w:t xml:space="preserve">the </w:t>
      </w:r>
      <w:r w:rsidR="00F86585">
        <w:rPr>
          <w:lang w:eastAsia="en-US"/>
        </w:rPr>
        <w:t>faster packet arrival rate</w:t>
      </w:r>
      <w:r>
        <w:rPr>
          <w:lang w:eastAsia="en-US"/>
        </w:rPr>
        <w:t xml:space="preserve">. </w:t>
      </w:r>
      <w:r w:rsidR="00924F7B">
        <w:rPr>
          <w:lang w:eastAsia="en-US"/>
        </w:rPr>
        <w:t xml:space="preserve">As </w:t>
      </w:r>
      <w:r w:rsidR="00EC42DA">
        <w:rPr>
          <w:lang w:eastAsia="en-US"/>
        </w:rPr>
        <w:t xml:space="preserve">shown </w:t>
      </w:r>
      <w:r w:rsidR="00924F7B">
        <w:rPr>
          <w:lang w:eastAsia="en-US"/>
        </w:rPr>
        <w:t xml:space="preserve">in </w:t>
      </w:r>
      <w:r w:rsidR="00924F7B">
        <w:rPr>
          <w:lang w:eastAsia="en-US"/>
        </w:rPr>
        <w:fldChar w:fldCharType="begin"/>
      </w:r>
      <w:r w:rsidR="00924F7B">
        <w:rPr>
          <w:lang w:eastAsia="en-US"/>
        </w:rPr>
        <w:instrText xml:space="preserve"> REF _Ref23770860 \h </w:instrText>
      </w:r>
      <w:r w:rsidR="00924F7B">
        <w:rPr>
          <w:lang w:eastAsia="en-US"/>
        </w:rPr>
      </w:r>
      <w:r w:rsidR="00014634">
        <w:rPr>
          <w:lang w:eastAsia="en-US"/>
        </w:rPr>
        <w:instrText xml:space="preserve"> \* MERGEFORMAT </w:instrText>
      </w:r>
      <w:r w:rsidR="00924F7B">
        <w:rPr>
          <w:lang w:eastAsia="en-US"/>
        </w:rPr>
        <w:fldChar w:fldCharType="separate"/>
      </w:r>
      <w:r w:rsidR="00A106D4">
        <w:t xml:space="preserve">Table </w:t>
      </w:r>
      <w:r w:rsidR="00A106D4">
        <w:rPr>
          <w:noProof/>
        </w:rPr>
        <w:t>2</w:t>
      </w:r>
      <w:r w:rsidR="00924F7B">
        <w:rPr>
          <w:lang w:eastAsia="en-US"/>
        </w:rPr>
        <w:fldChar w:fldCharType="end"/>
      </w:r>
      <w:r w:rsidR="00924F7B">
        <w:rPr>
          <w:lang w:eastAsia="en-US"/>
        </w:rPr>
        <w:t xml:space="preserve"> and </w:t>
      </w:r>
      <w:r w:rsidR="00924F7B">
        <w:rPr>
          <w:lang w:eastAsia="en-US"/>
        </w:rPr>
        <w:fldChar w:fldCharType="begin"/>
      </w:r>
      <w:r w:rsidR="00924F7B">
        <w:rPr>
          <w:lang w:eastAsia="en-US"/>
        </w:rPr>
        <w:instrText xml:space="preserve"> REF _Ref23799793 \h </w:instrText>
      </w:r>
      <w:r w:rsidR="00924F7B">
        <w:rPr>
          <w:lang w:eastAsia="en-US"/>
        </w:rPr>
      </w:r>
      <w:r w:rsidR="00014634">
        <w:rPr>
          <w:lang w:eastAsia="en-US"/>
        </w:rPr>
        <w:instrText xml:space="preserve"> \* MERGEFORMAT </w:instrText>
      </w:r>
      <w:r w:rsidR="00924F7B">
        <w:rPr>
          <w:lang w:eastAsia="en-US"/>
        </w:rPr>
        <w:fldChar w:fldCharType="separate"/>
      </w:r>
      <w:r w:rsidR="00A106D4">
        <w:t xml:space="preserve">Table </w:t>
      </w:r>
      <w:r w:rsidR="00A106D4">
        <w:rPr>
          <w:noProof/>
        </w:rPr>
        <w:t>3</w:t>
      </w:r>
      <w:r w:rsidR="00924F7B">
        <w:rPr>
          <w:lang w:eastAsia="en-US"/>
        </w:rPr>
        <w:fldChar w:fldCharType="end"/>
      </w:r>
      <w:r w:rsidR="009B4063">
        <w:rPr>
          <w:lang w:eastAsia="en-US"/>
        </w:rPr>
        <w:t xml:space="preserve">, </w:t>
      </w:r>
      <w:r w:rsidR="00EC42DA">
        <w:rPr>
          <w:lang w:eastAsia="en-US"/>
        </w:rPr>
        <w:t xml:space="preserve">compared to Type-2 BWP switch delay, the power saving gains for supporting Type-1 BWP switch delay are </w:t>
      </w:r>
      <w:r w:rsidR="00ED46A8">
        <w:rPr>
          <w:lang w:eastAsia="en-US"/>
        </w:rPr>
        <w:t xml:space="preserve">up to </w:t>
      </w:r>
      <w:r w:rsidR="00EC42DA">
        <w:rPr>
          <w:lang w:eastAsia="en-US"/>
        </w:rPr>
        <w:t xml:space="preserve">2% and 14% in FR1 and FR2, respectively. And the latency reductions for supporting Type-1 BWP switch delay are up to 16% and 14%, respectively. </w:t>
      </w:r>
      <w:r w:rsidR="009B4063">
        <w:rPr>
          <w:lang w:eastAsia="en-US"/>
        </w:rPr>
        <w:t xml:space="preserve"> </w:t>
      </w:r>
      <w:r w:rsidR="003F38D7">
        <w:rPr>
          <w:lang w:eastAsia="en-US"/>
        </w:rPr>
        <w:t xml:space="preserve">The benefit of Type-1 BWP switch delay in UE data latency reduction is significant. It is helpful to achieve better </w:t>
      </w:r>
      <w:r w:rsidR="00E77A1A">
        <w:rPr>
          <w:lang w:eastAsia="en-US"/>
        </w:rPr>
        <w:t>user</w:t>
      </w:r>
      <w:r w:rsidR="003F38D7">
        <w:rPr>
          <w:lang w:eastAsia="en-US"/>
        </w:rPr>
        <w:t xml:space="preserve"> experience especially in latency-sensitive service, </w:t>
      </w:r>
      <w:r w:rsidR="00285D2D">
        <w:rPr>
          <w:lang w:eastAsia="en-US"/>
        </w:rPr>
        <w:t xml:space="preserve">e.g., </w:t>
      </w:r>
      <w:r w:rsidR="009B4063">
        <w:rPr>
          <w:lang w:eastAsia="en-US"/>
        </w:rPr>
        <w:t>gaming</w:t>
      </w:r>
      <w:r w:rsidR="00285D2D">
        <w:rPr>
          <w:lang w:eastAsia="en-US"/>
        </w:rPr>
        <w:t xml:space="preserve"> or live video streaming</w:t>
      </w:r>
      <w:r w:rsidR="009B4063">
        <w:rPr>
          <w:lang w:eastAsia="en-US"/>
        </w:rPr>
        <w:t xml:space="preserve">. Thus, </w:t>
      </w:r>
      <w:r w:rsidR="00E6632E">
        <w:rPr>
          <w:lang w:eastAsia="en-US"/>
        </w:rPr>
        <w:t xml:space="preserve">we </w:t>
      </w:r>
      <w:r w:rsidR="006E5AAC">
        <w:rPr>
          <w:lang w:eastAsia="en-US"/>
        </w:rPr>
        <w:t>suggest</w:t>
      </w:r>
      <w:r w:rsidR="00E6632E">
        <w:rPr>
          <w:lang w:eastAsia="en-US"/>
        </w:rPr>
        <w:t xml:space="preserve"> that UE can </w:t>
      </w:r>
      <w:r w:rsidR="00E77A1A">
        <w:rPr>
          <w:lang w:eastAsia="en-US"/>
        </w:rPr>
        <w:t>report its capability</w:t>
      </w:r>
      <w:r w:rsidR="00E6632E">
        <w:rPr>
          <w:lang w:eastAsia="en-US"/>
        </w:rPr>
        <w:t xml:space="preserve"> on </w:t>
      </w:r>
      <w:r w:rsidR="00285D2D">
        <w:rPr>
          <w:lang w:eastAsia="en-US"/>
        </w:rPr>
        <w:t>whether</w:t>
      </w:r>
      <w:r w:rsidR="00E6632E">
        <w:rPr>
          <w:lang w:eastAsia="en-US"/>
        </w:rPr>
        <w:t xml:space="preserve"> to support Type-1</w:t>
      </w:r>
      <w:r w:rsidR="00E77A1A">
        <w:rPr>
          <w:lang w:eastAsia="en-US"/>
        </w:rPr>
        <w:t xml:space="preserve"> BWP</w:t>
      </w:r>
      <w:r w:rsidR="00E6632E">
        <w:rPr>
          <w:lang w:eastAsia="en-US"/>
        </w:rPr>
        <w:t xml:space="preserve"> switch delay for </w:t>
      </w:r>
      <w:r w:rsidR="00EA20F6">
        <w:rPr>
          <w:lang w:eastAsia="en-US"/>
        </w:rPr>
        <w:t>BWP switching with the change only in maximum number of MIMO layer.</w:t>
      </w:r>
    </w:p>
    <w:p w14:paraId="73CAC6B4" w14:textId="77777777" w:rsidR="000B35F0" w:rsidRDefault="000B35F0" w:rsidP="00794437">
      <w:pPr>
        <w:rPr>
          <w:lang w:eastAsia="en-US"/>
        </w:rPr>
      </w:pPr>
    </w:p>
    <w:p w14:paraId="3E0AF809" w14:textId="756C2555" w:rsidR="00794437" w:rsidRDefault="000B35F0" w:rsidP="00E6632E">
      <w:pPr>
        <w:pStyle w:val="ad"/>
        <w:jc w:val="center"/>
        <w:rPr>
          <w:lang w:eastAsia="en-US"/>
        </w:rPr>
      </w:pPr>
      <w:bookmarkStart w:id="6" w:name="_Ref23770860"/>
      <w:r>
        <w:t xml:space="preserve">Table </w:t>
      </w:r>
      <w:fldSimple w:instr=" SEQ Table \* ARABIC ">
        <w:r w:rsidR="00A106D4">
          <w:rPr>
            <w:noProof/>
          </w:rPr>
          <w:t>2</w:t>
        </w:r>
      </w:fldSimple>
      <w:bookmarkEnd w:id="6"/>
      <w:r>
        <w:t>: Metrics of BWP-based MIMO layer adaptation</w:t>
      </w:r>
      <w:r w:rsidR="002876B7">
        <w:t xml:space="preserve"> in Case 2</w:t>
      </w:r>
      <w:r>
        <w:t xml:space="preserve"> </w:t>
      </w:r>
      <w:r w:rsidR="00652288">
        <w:t xml:space="preserve">with Type-1 </w:t>
      </w:r>
      <w:r w:rsidR="002876B7">
        <w:t>and</w:t>
      </w:r>
      <w:r w:rsidR="00652288">
        <w:t xml:space="preserve"> Type-2 </w:t>
      </w:r>
      <w:r w:rsidR="002876B7">
        <w:t xml:space="preserve">BWP </w:t>
      </w:r>
      <w:r w:rsidR="00652288">
        <w:t xml:space="preserve">switch delay </w:t>
      </w:r>
      <w:r>
        <w:t>in FR1</w:t>
      </w:r>
      <w:r w:rsidR="00856FC2">
        <w:t xml:space="preserve"> </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1518"/>
        <w:gridCol w:w="1518"/>
        <w:gridCol w:w="1518"/>
        <w:gridCol w:w="1518"/>
      </w:tblGrid>
      <w:tr w:rsidR="00C43F81" w:rsidRPr="0074666A" w14:paraId="09FF1A9F" w14:textId="12B39F1A" w:rsidTr="00C43F81">
        <w:trPr>
          <w:trHeight w:val="203"/>
          <w:jc w:val="center"/>
        </w:trPr>
        <w:tc>
          <w:tcPr>
            <w:tcW w:w="2867" w:type="dxa"/>
            <w:shd w:val="clear" w:color="auto" w:fill="auto"/>
            <w:noWrap/>
            <w:vAlign w:val="center"/>
            <w:hideMark/>
          </w:tcPr>
          <w:p w14:paraId="1256EF67" w14:textId="38F0AD41" w:rsidR="00C43F81" w:rsidRDefault="00C43F81" w:rsidP="000B35F0">
            <w:pPr>
              <w:jc w:val="center"/>
              <w:rPr>
                <w:b/>
                <w:color w:val="000000"/>
                <w:sz w:val="20"/>
                <w:szCs w:val="20"/>
              </w:rPr>
            </w:pPr>
            <w:r w:rsidRPr="00D115E5">
              <w:rPr>
                <w:b/>
                <w:color w:val="000000"/>
                <w:sz w:val="20"/>
                <w:szCs w:val="20"/>
              </w:rPr>
              <w:t>Metric</w:t>
            </w:r>
            <w:r>
              <w:rPr>
                <w:b/>
                <w:color w:val="000000"/>
                <w:sz w:val="20"/>
                <w:szCs w:val="20"/>
              </w:rPr>
              <w:t xml:space="preserve">s of </w:t>
            </w:r>
          </w:p>
          <w:p w14:paraId="605ACBAE" w14:textId="2C2AEB1B" w:rsidR="00C43F81" w:rsidRPr="00D115E5" w:rsidRDefault="00C43F81" w:rsidP="000B35F0">
            <w:pPr>
              <w:jc w:val="center"/>
              <w:rPr>
                <w:b/>
                <w:color w:val="000000"/>
                <w:sz w:val="20"/>
                <w:szCs w:val="20"/>
              </w:rPr>
            </w:pPr>
            <w:r>
              <w:rPr>
                <w:b/>
                <w:color w:val="000000"/>
                <w:sz w:val="20"/>
                <w:szCs w:val="20"/>
              </w:rPr>
              <w:t>Type-1 BWP switch</w:t>
            </w:r>
          </w:p>
        </w:tc>
        <w:tc>
          <w:tcPr>
            <w:tcW w:w="1518" w:type="dxa"/>
            <w:shd w:val="clear" w:color="auto" w:fill="auto"/>
            <w:noWrap/>
            <w:vAlign w:val="center"/>
            <w:hideMark/>
          </w:tcPr>
          <w:p w14:paraId="2DB42841" w14:textId="77777777" w:rsidR="00C43F81" w:rsidRDefault="00C43F81" w:rsidP="000B35F0">
            <w:pPr>
              <w:jc w:val="center"/>
              <w:rPr>
                <w:b/>
                <w:color w:val="000000"/>
                <w:sz w:val="20"/>
                <w:szCs w:val="20"/>
              </w:rPr>
            </w:pPr>
            <w:r w:rsidRPr="00D115E5">
              <w:rPr>
                <w:b/>
                <w:color w:val="000000"/>
                <w:sz w:val="20"/>
                <w:szCs w:val="20"/>
              </w:rPr>
              <w:t>DRX</w:t>
            </w:r>
          </w:p>
          <w:p w14:paraId="1644B5F2" w14:textId="02B6A127" w:rsidR="00C43F81" w:rsidRPr="00D115E5" w:rsidRDefault="00C43F81" w:rsidP="000B35F0">
            <w:pPr>
              <w:jc w:val="center"/>
              <w:rPr>
                <w:b/>
                <w:color w:val="000000"/>
                <w:sz w:val="20"/>
                <w:szCs w:val="20"/>
              </w:rPr>
            </w:pPr>
            <w:r w:rsidRPr="00D115E5">
              <w:rPr>
                <w:b/>
                <w:color w:val="000000"/>
                <w:sz w:val="20"/>
                <w:szCs w:val="20"/>
              </w:rPr>
              <w:t xml:space="preserve">(160, 5, </w:t>
            </w:r>
            <w:r>
              <w:rPr>
                <w:b/>
                <w:color w:val="000000"/>
                <w:sz w:val="20"/>
                <w:szCs w:val="20"/>
              </w:rPr>
              <w:t>8</w:t>
            </w:r>
            <w:r w:rsidRPr="00D115E5">
              <w:rPr>
                <w:b/>
                <w:color w:val="000000"/>
                <w:sz w:val="20"/>
                <w:szCs w:val="20"/>
              </w:rPr>
              <w:t>0)</w:t>
            </w:r>
          </w:p>
        </w:tc>
        <w:tc>
          <w:tcPr>
            <w:tcW w:w="1518" w:type="dxa"/>
            <w:shd w:val="clear" w:color="auto" w:fill="auto"/>
            <w:noWrap/>
            <w:vAlign w:val="center"/>
            <w:hideMark/>
          </w:tcPr>
          <w:p w14:paraId="064E89A0" w14:textId="77777777" w:rsidR="00C43F81" w:rsidRDefault="00C43F81" w:rsidP="000B35F0">
            <w:pPr>
              <w:jc w:val="center"/>
              <w:rPr>
                <w:b/>
                <w:color w:val="000000"/>
                <w:sz w:val="20"/>
                <w:szCs w:val="20"/>
              </w:rPr>
            </w:pPr>
            <w:r w:rsidRPr="00D115E5">
              <w:rPr>
                <w:b/>
                <w:color w:val="000000"/>
                <w:sz w:val="20"/>
                <w:szCs w:val="20"/>
              </w:rPr>
              <w:t>DRX</w:t>
            </w:r>
          </w:p>
          <w:p w14:paraId="6504AF52" w14:textId="33510160" w:rsidR="00C43F81" w:rsidRPr="00D115E5" w:rsidRDefault="00C43F81" w:rsidP="000B35F0">
            <w:pPr>
              <w:jc w:val="center"/>
              <w:rPr>
                <w:b/>
                <w:color w:val="000000"/>
                <w:sz w:val="20"/>
                <w:szCs w:val="20"/>
              </w:rPr>
            </w:pPr>
            <w:r w:rsidRPr="00D115E5">
              <w:rPr>
                <w:b/>
                <w:color w:val="000000"/>
                <w:sz w:val="20"/>
                <w:szCs w:val="20"/>
              </w:rPr>
              <w:t>(80</w:t>
            </w:r>
            <w:r>
              <w:rPr>
                <w:b/>
                <w:color w:val="000000"/>
                <w:sz w:val="20"/>
                <w:szCs w:val="20"/>
              </w:rPr>
              <w:t>, 5, 4</w:t>
            </w:r>
            <w:r w:rsidRPr="00D115E5">
              <w:rPr>
                <w:b/>
                <w:color w:val="000000"/>
                <w:sz w:val="20"/>
                <w:szCs w:val="20"/>
              </w:rPr>
              <w:t>0)</w:t>
            </w:r>
          </w:p>
        </w:tc>
        <w:tc>
          <w:tcPr>
            <w:tcW w:w="1518" w:type="dxa"/>
            <w:shd w:val="clear" w:color="auto" w:fill="auto"/>
            <w:noWrap/>
            <w:vAlign w:val="center"/>
            <w:hideMark/>
          </w:tcPr>
          <w:p w14:paraId="0E18D973" w14:textId="77777777" w:rsidR="00C43F81" w:rsidRDefault="00C43F81" w:rsidP="000B35F0">
            <w:pPr>
              <w:jc w:val="center"/>
              <w:rPr>
                <w:b/>
                <w:color w:val="000000"/>
                <w:sz w:val="20"/>
                <w:szCs w:val="20"/>
              </w:rPr>
            </w:pPr>
            <w:r w:rsidRPr="00D115E5">
              <w:rPr>
                <w:b/>
                <w:color w:val="000000"/>
                <w:sz w:val="20"/>
                <w:szCs w:val="20"/>
              </w:rPr>
              <w:t>DRX</w:t>
            </w:r>
          </w:p>
          <w:p w14:paraId="7FC6D5A5" w14:textId="5F6B9A2C" w:rsidR="00C43F81" w:rsidRPr="00D115E5" w:rsidRDefault="00C43F81" w:rsidP="000B35F0">
            <w:pPr>
              <w:jc w:val="center"/>
              <w:rPr>
                <w:b/>
                <w:color w:val="000000"/>
                <w:sz w:val="20"/>
                <w:szCs w:val="20"/>
              </w:rPr>
            </w:pPr>
            <w:r w:rsidRPr="00D115E5">
              <w:rPr>
                <w:b/>
                <w:color w:val="000000"/>
                <w:sz w:val="20"/>
                <w:szCs w:val="20"/>
              </w:rPr>
              <w:t xml:space="preserve">(40, 5, </w:t>
            </w:r>
            <w:r>
              <w:rPr>
                <w:b/>
                <w:color w:val="000000"/>
                <w:sz w:val="20"/>
                <w:szCs w:val="20"/>
              </w:rPr>
              <w:t>2</w:t>
            </w:r>
            <w:r w:rsidRPr="00D115E5">
              <w:rPr>
                <w:b/>
                <w:color w:val="000000"/>
                <w:sz w:val="20"/>
                <w:szCs w:val="20"/>
              </w:rPr>
              <w:t>0)</w:t>
            </w:r>
          </w:p>
        </w:tc>
        <w:tc>
          <w:tcPr>
            <w:tcW w:w="1518" w:type="dxa"/>
            <w:vAlign w:val="center"/>
          </w:tcPr>
          <w:p w14:paraId="221948B0" w14:textId="77777777" w:rsidR="00C43F81" w:rsidRDefault="00C43F81" w:rsidP="000B35F0">
            <w:pPr>
              <w:jc w:val="center"/>
              <w:rPr>
                <w:b/>
                <w:color w:val="000000"/>
                <w:sz w:val="20"/>
                <w:szCs w:val="20"/>
              </w:rPr>
            </w:pPr>
            <w:r w:rsidRPr="00D115E5">
              <w:rPr>
                <w:b/>
                <w:color w:val="000000"/>
                <w:sz w:val="20"/>
                <w:szCs w:val="20"/>
              </w:rPr>
              <w:t>DRX</w:t>
            </w:r>
          </w:p>
          <w:p w14:paraId="2D761452" w14:textId="45AEA029" w:rsidR="00C43F81" w:rsidRPr="00D115E5" w:rsidRDefault="00C43F81" w:rsidP="000B35F0">
            <w:pPr>
              <w:jc w:val="center"/>
              <w:rPr>
                <w:b/>
                <w:color w:val="000000"/>
                <w:sz w:val="20"/>
                <w:szCs w:val="20"/>
              </w:rPr>
            </w:pPr>
            <w:r w:rsidRPr="00D115E5">
              <w:rPr>
                <w:b/>
                <w:color w:val="000000"/>
                <w:sz w:val="20"/>
                <w:szCs w:val="20"/>
              </w:rPr>
              <w:t>(</w:t>
            </w:r>
            <w:r>
              <w:rPr>
                <w:b/>
                <w:color w:val="000000"/>
                <w:sz w:val="20"/>
                <w:szCs w:val="20"/>
              </w:rPr>
              <w:t>2</w:t>
            </w:r>
            <w:r w:rsidRPr="00D115E5">
              <w:rPr>
                <w:b/>
                <w:color w:val="000000"/>
                <w:sz w:val="20"/>
                <w:szCs w:val="20"/>
              </w:rPr>
              <w:t xml:space="preserve">0, 5, </w:t>
            </w:r>
            <w:r>
              <w:rPr>
                <w:b/>
                <w:color w:val="000000"/>
                <w:sz w:val="20"/>
                <w:szCs w:val="20"/>
              </w:rPr>
              <w:t>10</w:t>
            </w:r>
            <w:r w:rsidRPr="00D115E5">
              <w:rPr>
                <w:b/>
                <w:color w:val="000000"/>
                <w:sz w:val="20"/>
                <w:szCs w:val="20"/>
              </w:rPr>
              <w:t>)</w:t>
            </w:r>
          </w:p>
        </w:tc>
      </w:tr>
      <w:tr w:rsidR="00C43F81" w14:paraId="53D44DC9" w14:textId="08123AA0" w:rsidTr="00C43F81">
        <w:trPr>
          <w:trHeight w:val="290"/>
          <w:jc w:val="center"/>
        </w:trPr>
        <w:tc>
          <w:tcPr>
            <w:tcW w:w="2867" w:type="dxa"/>
            <w:shd w:val="clear" w:color="auto" w:fill="auto"/>
            <w:noWrap/>
            <w:vAlign w:val="center"/>
            <w:hideMark/>
          </w:tcPr>
          <w:p w14:paraId="1AAD0D05" w14:textId="125285F1" w:rsidR="00C43F81" w:rsidRPr="00D115E5" w:rsidRDefault="00C43F81" w:rsidP="000B35F0">
            <w:pPr>
              <w:jc w:val="center"/>
              <w:rPr>
                <w:color w:val="000000"/>
                <w:sz w:val="20"/>
                <w:szCs w:val="20"/>
              </w:rPr>
            </w:pPr>
            <w:r w:rsidRPr="00D115E5">
              <w:rPr>
                <w:color w:val="000000"/>
                <w:sz w:val="20"/>
                <w:szCs w:val="20"/>
              </w:rPr>
              <w:t>RU (%)</w:t>
            </w:r>
          </w:p>
        </w:tc>
        <w:tc>
          <w:tcPr>
            <w:tcW w:w="1518" w:type="dxa"/>
            <w:shd w:val="clear" w:color="auto" w:fill="auto"/>
            <w:noWrap/>
            <w:vAlign w:val="center"/>
            <w:hideMark/>
          </w:tcPr>
          <w:p w14:paraId="7BD948B0" w14:textId="60EF761D" w:rsidR="00C43F81" w:rsidRPr="000B35F0" w:rsidRDefault="00C43F81" w:rsidP="000B35F0">
            <w:pPr>
              <w:jc w:val="center"/>
              <w:rPr>
                <w:color w:val="000000" w:themeColor="text1"/>
                <w:sz w:val="20"/>
                <w:szCs w:val="20"/>
              </w:rPr>
            </w:pPr>
            <w:r w:rsidRPr="000B35F0">
              <w:rPr>
                <w:color w:val="000000" w:themeColor="text1"/>
                <w:sz w:val="20"/>
                <w:szCs w:val="20"/>
              </w:rPr>
              <w:t>29.42</w:t>
            </w:r>
          </w:p>
        </w:tc>
        <w:tc>
          <w:tcPr>
            <w:tcW w:w="1518" w:type="dxa"/>
            <w:shd w:val="clear" w:color="auto" w:fill="auto"/>
            <w:noWrap/>
            <w:vAlign w:val="center"/>
            <w:hideMark/>
          </w:tcPr>
          <w:p w14:paraId="59C679E7" w14:textId="359016FE" w:rsidR="00C43F81" w:rsidRPr="000B35F0" w:rsidRDefault="00C43F81" w:rsidP="000B35F0">
            <w:pPr>
              <w:jc w:val="center"/>
              <w:rPr>
                <w:color w:val="000000" w:themeColor="text1"/>
                <w:sz w:val="20"/>
                <w:szCs w:val="20"/>
              </w:rPr>
            </w:pPr>
            <w:r w:rsidRPr="000B35F0">
              <w:rPr>
                <w:color w:val="000000" w:themeColor="text1"/>
                <w:sz w:val="20"/>
                <w:szCs w:val="20"/>
              </w:rPr>
              <w:t>30.19</w:t>
            </w:r>
          </w:p>
        </w:tc>
        <w:tc>
          <w:tcPr>
            <w:tcW w:w="1518" w:type="dxa"/>
            <w:shd w:val="clear" w:color="auto" w:fill="auto"/>
            <w:noWrap/>
            <w:vAlign w:val="center"/>
            <w:hideMark/>
          </w:tcPr>
          <w:p w14:paraId="2E3F7766" w14:textId="265E8D0A" w:rsidR="00C43F81" w:rsidRPr="000B35F0" w:rsidRDefault="00C43F81" w:rsidP="000B35F0">
            <w:pPr>
              <w:jc w:val="center"/>
              <w:rPr>
                <w:color w:val="000000" w:themeColor="text1"/>
                <w:sz w:val="20"/>
                <w:szCs w:val="20"/>
              </w:rPr>
            </w:pPr>
            <w:r w:rsidRPr="000B35F0">
              <w:rPr>
                <w:color w:val="000000" w:themeColor="text1"/>
                <w:sz w:val="20"/>
                <w:szCs w:val="20"/>
              </w:rPr>
              <w:t>30.41</w:t>
            </w:r>
          </w:p>
        </w:tc>
        <w:tc>
          <w:tcPr>
            <w:tcW w:w="1518" w:type="dxa"/>
            <w:vAlign w:val="center"/>
          </w:tcPr>
          <w:p w14:paraId="5EB0BFF4" w14:textId="569C09FC" w:rsidR="00C43F81" w:rsidRPr="000B35F0" w:rsidRDefault="00C43F81" w:rsidP="000B35F0">
            <w:pPr>
              <w:jc w:val="center"/>
              <w:rPr>
                <w:color w:val="000000" w:themeColor="text1"/>
                <w:sz w:val="20"/>
                <w:szCs w:val="20"/>
              </w:rPr>
            </w:pPr>
            <w:r w:rsidRPr="000B35F0">
              <w:rPr>
                <w:color w:val="000000" w:themeColor="text1"/>
                <w:sz w:val="20"/>
                <w:szCs w:val="20"/>
              </w:rPr>
              <w:t>30.24</w:t>
            </w:r>
          </w:p>
        </w:tc>
      </w:tr>
      <w:tr w:rsidR="00C43F81" w14:paraId="16AEDD20" w14:textId="77D684AE" w:rsidTr="00C43F81">
        <w:trPr>
          <w:trHeight w:val="300"/>
          <w:jc w:val="center"/>
        </w:trPr>
        <w:tc>
          <w:tcPr>
            <w:tcW w:w="2867" w:type="dxa"/>
            <w:shd w:val="clear" w:color="auto" w:fill="auto"/>
            <w:noWrap/>
            <w:vAlign w:val="center"/>
            <w:hideMark/>
          </w:tcPr>
          <w:p w14:paraId="319666CC" w14:textId="450A6374" w:rsidR="00C43F81" w:rsidRDefault="00C43F81" w:rsidP="000B35F0">
            <w:pPr>
              <w:jc w:val="center"/>
              <w:rPr>
                <w:color w:val="000000"/>
                <w:sz w:val="20"/>
                <w:szCs w:val="20"/>
              </w:rPr>
            </w:pPr>
            <w:r>
              <w:rPr>
                <w:color w:val="000000"/>
                <w:sz w:val="20"/>
                <w:szCs w:val="20"/>
              </w:rPr>
              <w:t>RU increment</w:t>
            </w:r>
          </w:p>
          <w:p w14:paraId="12B8E7AC" w14:textId="71F270F4" w:rsidR="00C43F81" w:rsidRPr="00D115E5" w:rsidRDefault="00C43F81" w:rsidP="000B35F0">
            <w:pPr>
              <w:jc w:val="center"/>
              <w:rPr>
                <w:color w:val="000000"/>
                <w:sz w:val="20"/>
                <w:szCs w:val="20"/>
              </w:rPr>
            </w:pPr>
            <w:r>
              <w:rPr>
                <w:color w:val="000000"/>
                <w:sz w:val="20"/>
                <w:szCs w:val="20"/>
              </w:rPr>
              <w:t>(w.r.t. Type-2 switch delay</w:t>
            </w:r>
            <w:r w:rsidRPr="00D115E5">
              <w:rPr>
                <w:color w:val="000000"/>
                <w:sz w:val="20"/>
                <w:szCs w:val="20"/>
              </w:rPr>
              <w:t>)</w:t>
            </w:r>
          </w:p>
        </w:tc>
        <w:tc>
          <w:tcPr>
            <w:tcW w:w="1518" w:type="dxa"/>
            <w:shd w:val="clear" w:color="auto" w:fill="auto"/>
            <w:noWrap/>
            <w:vAlign w:val="center"/>
            <w:hideMark/>
          </w:tcPr>
          <w:p w14:paraId="5A9C682E" w14:textId="6BFB5A63" w:rsidR="00C43F81" w:rsidRPr="000B35F0" w:rsidRDefault="00C43F81" w:rsidP="000B35F0">
            <w:pPr>
              <w:jc w:val="center"/>
              <w:rPr>
                <w:color w:val="000000" w:themeColor="text1"/>
                <w:sz w:val="20"/>
                <w:szCs w:val="20"/>
              </w:rPr>
            </w:pPr>
            <w:r w:rsidRPr="000B35F0">
              <w:rPr>
                <w:color w:val="000000" w:themeColor="text1"/>
                <w:sz w:val="20"/>
                <w:szCs w:val="20"/>
              </w:rPr>
              <w:t>0.27%</w:t>
            </w:r>
          </w:p>
        </w:tc>
        <w:tc>
          <w:tcPr>
            <w:tcW w:w="1518" w:type="dxa"/>
            <w:shd w:val="clear" w:color="auto" w:fill="auto"/>
            <w:noWrap/>
            <w:vAlign w:val="center"/>
            <w:hideMark/>
          </w:tcPr>
          <w:p w14:paraId="3D559D7A" w14:textId="6E58C938" w:rsidR="00C43F81" w:rsidRPr="000B35F0" w:rsidRDefault="00C43F81" w:rsidP="000B35F0">
            <w:pPr>
              <w:jc w:val="center"/>
              <w:rPr>
                <w:color w:val="000000" w:themeColor="text1"/>
                <w:sz w:val="20"/>
                <w:szCs w:val="20"/>
              </w:rPr>
            </w:pPr>
            <w:r w:rsidRPr="000B35F0">
              <w:rPr>
                <w:color w:val="000000" w:themeColor="text1"/>
                <w:sz w:val="20"/>
                <w:szCs w:val="20"/>
              </w:rPr>
              <w:t>0.07%</w:t>
            </w:r>
          </w:p>
        </w:tc>
        <w:tc>
          <w:tcPr>
            <w:tcW w:w="1518" w:type="dxa"/>
            <w:shd w:val="clear" w:color="auto" w:fill="auto"/>
            <w:noWrap/>
            <w:vAlign w:val="center"/>
            <w:hideMark/>
          </w:tcPr>
          <w:p w14:paraId="18873953" w14:textId="5F2C6A85" w:rsidR="00C43F81" w:rsidRPr="000B35F0" w:rsidRDefault="00C43F81" w:rsidP="000B35F0">
            <w:pPr>
              <w:jc w:val="center"/>
              <w:rPr>
                <w:color w:val="000000" w:themeColor="text1"/>
                <w:sz w:val="20"/>
                <w:szCs w:val="20"/>
              </w:rPr>
            </w:pPr>
            <w:r w:rsidRPr="000B35F0">
              <w:rPr>
                <w:color w:val="000000" w:themeColor="text1"/>
                <w:sz w:val="20"/>
                <w:szCs w:val="20"/>
              </w:rPr>
              <w:t>-0.30%</w:t>
            </w:r>
          </w:p>
        </w:tc>
        <w:tc>
          <w:tcPr>
            <w:tcW w:w="1518" w:type="dxa"/>
            <w:vAlign w:val="center"/>
          </w:tcPr>
          <w:p w14:paraId="2D29A4B9" w14:textId="45FF4FDA" w:rsidR="00C43F81" w:rsidRPr="000B35F0" w:rsidRDefault="00C43F81" w:rsidP="000B35F0">
            <w:pPr>
              <w:jc w:val="center"/>
              <w:rPr>
                <w:color w:val="000000" w:themeColor="text1"/>
                <w:sz w:val="20"/>
                <w:szCs w:val="20"/>
              </w:rPr>
            </w:pPr>
            <w:r w:rsidRPr="000B35F0">
              <w:rPr>
                <w:color w:val="000000" w:themeColor="text1"/>
                <w:sz w:val="20"/>
                <w:szCs w:val="20"/>
              </w:rPr>
              <w:t>-0.03%</w:t>
            </w:r>
          </w:p>
        </w:tc>
      </w:tr>
      <w:tr w:rsidR="00C43F81" w14:paraId="51FB2BDF" w14:textId="77777777" w:rsidTr="00967965">
        <w:trPr>
          <w:trHeight w:val="300"/>
          <w:jc w:val="center"/>
        </w:trPr>
        <w:tc>
          <w:tcPr>
            <w:tcW w:w="8939" w:type="dxa"/>
            <w:gridSpan w:val="5"/>
            <w:shd w:val="clear" w:color="auto" w:fill="auto"/>
            <w:noWrap/>
            <w:vAlign w:val="center"/>
          </w:tcPr>
          <w:p w14:paraId="1BACDF31" w14:textId="77777777" w:rsidR="00C43F81" w:rsidRPr="000B35F0" w:rsidRDefault="00C43F81" w:rsidP="000B35F0">
            <w:pPr>
              <w:jc w:val="center"/>
              <w:rPr>
                <w:color w:val="000000" w:themeColor="text1"/>
                <w:sz w:val="20"/>
                <w:szCs w:val="20"/>
              </w:rPr>
            </w:pPr>
          </w:p>
        </w:tc>
      </w:tr>
      <w:tr w:rsidR="00C43F81" w14:paraId="5C4E28FF" w14:textId="62B597BF" w:rsidTr="00C43F81">
        <w:trPr>
          <w:trHeight w:val="290"/>
          <w:jc w:val="center"/>
        </w:trPr>
        <w:tc>
          <w:tcPr>
            <w:tcW w:w="2867" w:type="dxa"/>
            <w:shd w:val="clear" w:color="auto" w:fill="auto"/>
            <w:noWrap/>
            <w:vAlign w:val="center"/>
            <w:hideMark/>
          </w:tcPr>
          <w:p w14:paraId="3F6B0AE9" w14:textId="77777777" w:rsidR="00C43F81" w:rsidRPr="00D115E5" w:rsidRDefault="00C43F81" w:rsidP="000B35F0">
            <w:pPr>
              <w:jc w:val="center"/>
              <w:rPr>
                <w:color w:val="000000"/>
                <w:sz w:val="20"/>
                <w:szCs w:val="20"/>
              </w:rPr>
            </w:pPr>
            <w:r w:rsidRPr="00D115E5">
              <w:rPr>
                <w:color w:val="000000"/>
                <w:sz w:val="20"/>
                <w:szCs w:val="20"/>
              </w:rPr>
              <w:t>Latency (ms)</w:t>
            </w:r>
          </w:p>
        </w:tc>
        <w:tc>
          <w:tcPr>
            <w:tcW w:w="1518" w:type="dxa"/>
            <w:shd w:val="clear" w:color="auto" w:fill="auto"/>
            <w:noWrap/>
            <w:vAlign w:val="center"/>
            <w:hideMark/>
          </w:tcPr>
          <w:p w14:paraId="088E6B48" w14:textId="4D6F34FE" w:rsidR="00C43F81" w:rsidRPr="000B35F0" w:rsidRDefault="00C43F81" w:rsidP="000B35F0">
            <w:pPr>
              <w:jc w:val="center"/>
              <w:rPr>
                <w:color w:val="000000" w:themeColor="text1"/>
                <w:sz w:val="20"/>
                <w:szCs w:val="20"/>
              </w:rPr>
            </w:pPr>
            <w:r w:rsidRPr="000B35F0">
              <w:rPr>
                <w:color w:val="000000" w:themeColor="text1"/>
                <w:sz w:val="20"/>
                <w:szCs w:val="20"/>
              </w:rPr>
              <w:t>63.71</w:t>
            </w:r>
          </w:p>
        </w:tc>
        <w:tc>
          <w:tcPr>
            <w:tcW w:w="1518" w:type="dxa"/>
            <w:shd w:val="clear" w:color="auto" w:fill="auto"/>
            <w:noWrap/>
            <w:vAlign w:val="center"/>
            <w:hideMark/>
          </w:tcPr>
          <w:p w14:paraId="5AB66C71" w14:textId="5D9743F0" w:rsidR="00C43F81" w:rsidRPr="000B35F0" w:rsidRDefault="00C43F81" w:rsidP="000B35F0">
            <w:pPr>
              <w:jc w:val="center"/>
              <w:rPr>
                <w:color w:val="000000" w:themeColor="text1"/>
                <w:sz w:val="20"/>
                <w:szCs w:val="20"/>
              </w:rPr>
            </w:pPr>
            <w:r w:rsidRPr="000B35F0">
              <w:rPr>
                <w:color w:val="000000" w:themeColor="text1"/>
                <w:sz w:val="20"/>
                <w:szCs w:val="20"/>
              </w:rPr>
              <w:t>31.08</w:t>
            </w:r>
          </w:p>
        </w:tc>
        <w:tc>
          <w:tcPr>
            <w:tcW w:w="1518" w:type="dxa"/>
            <w:shd w:val="clear" w:color="auto" w:fill="auto"/>
            <w:noWrap/>
            <w:vAlign w:val="center"/>
            <w:hideMark/>
          </w:tcPr>
          <w:p w14:paraId="236B093D" w14:textId="7CD58267" w:rsidR="00C43F81" w:rsidRPr="000B35F0" w:rsidRDefault="00C43F81" w:rsidP="000B35F0">
            <w:pPr>
              <w:jc w:val="center"/>
              <w:rPr>
                <w:color w:val="000000" w:themeColor="text1"/>
                <w:sz w:val="20"/>
                <w:szCs w:val="20"/>
              </w:rPr>
            </w:pPr>
            <w:r w:rsidRPr="000B35F0">
              <w:rPr>
                <w:color w:val="000000" w:themeColor="text1"/>
                <w:sz w:val="20"/>
                <w:szCs w:val="20"/>
              </w:rPr>
              <w:t>15.25</w:t>
            </w:r>
          </w:p>
        </w:tc>
        <w:tc>
          <w:tcPr>
            <w:tcW w:w="1518" w:type="dxa"/>
            <w:vAlign w:val="center"/>
          </w:tcPr>
          <w:p w14:paraId="1EEEE2CD" w14:textId="3B37DA5F" w:rsidR="00C43F81" w:rsidRPr="000B35F0" w:rsidRDefault="00C43F81" w:rsidP="000B35F0">
            <w:pPr>
              <w:jc w:val="center"/>
              <w:rPr>
                <w:color w:val="000000" w:themeColor="text1"/>
                <w:sz w:val="20"/>
                <w:szCs w:val="20"/>
              </w:rPr>
            </w:pPr>
            <w:r w:rsidRPr="000B35F0">
              <w:rPr>
                <w:color w:val="000000" w:themeColor="text1"/>
                <w:sz w:val="20"/>
                <w:szCs w:val="20"/>
              </w:rPr>
              <w:t>7.07</w:t>
            </w:r>
          </w:p>
        </w:tc>
      </w:tr>
      <w:tr w:rsidR="00C43F81" w14:paraId="32674B79" w14:textId="5DEE26ED" w:rsidTr="00C43F81">
        <w:trPr>
          <w:trHeight w:val="300"/>
          <w:jc w:val="center"/>
        </w:trPr>
        <w:tc>
          <w:tcPr>
            <w:tcW w:w="2867" w:type="dxa"/>
            <w:shd w:val="clear" w:color="auto" w:fill="auto"/>
            <w:noWrap/>
            <w:vAlign w:val="center"/>
            <w:hideMark/>
          </w:tcPr>
          <w:p w14:paraId="5B8A10F0" w14:textId="3A96220C" w:rsidR="00C43F81" w:rsidRDefault="00C43F81" w:rsidP="000B35F0">
            <w:pPr>
              <w:jc w:val="center"/>
              <w:rPr>
                <w:color w:val="000000"/>
                <w:sz w:val="20"/>
                <w:szCs w:val="20"/>
              </w:rPr>
            </w:pPr>
            <w:r w:rsidRPr="00D115E5">
              <w:rPr>
                <w:color w:val="000000"/>
                <w:sz w:val="20"/>
                <w:szCs w:val="20"/>
              </w:rPr>
              <w:t>Latency increment</w:t>
            </w:r>
          </w:p>
          <w:p w14:paraId="3D87B58C" w14:textId="077EFC7F" w:rsidR="00C43F81" w:rsidRPr="00D115E5" w:rsidRDefault="00C43F81" w:rsidP="000B35F0">
            <w:pPr>
              <w:jc w:val="center"/>
              <w:rPr>
                <w:color w:val="000000"/>
                <w:sz w:val="20"/>
                <w:szCs w:val="20"/>
              </w:rPr>
            </w:pPr>
            <w:r>
              <w:rPr>
                <w:color w:val="000000"/>
                <w:sz w:val="20"/>
                <w:szCs w:val="20"/>
              </w:rPr>
              <w:t>(w.r.t. Type-2 switch delay</w:t>
            </w:r>
            <w:r w:rsidRPr="00D115E5">
              <w:rPr>
                <w:color w:val="000000"/>
                <w:sz w:val="20"/>
                <w:szCs w:val="20"/>
              </w:rPr>
              <w:t>)</w:t>
            </w:r>
          </w:p>
        </w:tc>
        <w:tc>
          <w:tcPr>
            <w:tcW w:w="1518" w:type="dxa"/>
            <w:shd w:val="clear" w:color="auto" w:fill="auto"/>
            <w:noWrap/>
            <w:vAlign w:val="center"/>
            <w:hideMark/>
          </w:tcPr>
          <w:p w14:paraId="1A4C9FD1" w14:textId="4F8167A8" w:rsidR="00C43F81" w:rsidRPr="000B35F0" w:rsidRDefault="00C43F81" w:rsidP="000B35F0">
            <w:pPr>
              <w:jc w:val="center"/>
              <w:rPr>
                <w:color w:val="000000" w:themeColor="text1"/>
                <w:sz w:val="20"/>
                <w:szCs w:val="20"/>
              </w:rPr>
            </w:pPr>
            <w:r w:rsidRPr="000B35F0">
              <w:rPr>
                <w:color w:val="000000" w:themeColor="text1"/>
                <w:sz w:val="20"/>
                <w:szCs w:val="20"/>
              </w:rPr>
              <w:t>-1.86%</w:t>
            </w:r>
          </w:p>
        </w:tc>
        <w:tc>
          <w:tcPr>
            <w:tcW w:w="1518" w:type="dxa"/>
            <w:shd w:val="clear" w:color="auto" w:fill="auto"/>
            <w:noWrap/>
            <w:vAlign w:val="center"/>
            <w:hideMark/>
          </w:tcPr>
          <w:p w14:paraId="089BD43E" w14:textId="1DC4BDF9" w:rsidR="00C43F81" w:rsidRPr="000B35F0" w:rsidRDefault="00C43F81" w:rsidP="000B35F0">
            <w:pPr>
              <w:jc w:val="center"/>
              <w:rPr>
                <w:color w:val="000000" w:themeColor="text1"/>
                <w:sz w:val="20"/>
                <w:szCs w:val="20"/>
              </w:rPr>
            </w:pPr>
            <w:r w:rsidRPr="000B35F0">
              <w:rPr>
                <w:color w:val="000000" w:themeColor="text1"/>
                <w:sz w:val="20"/>
                <w:szCs w:val="20"/>
              </w:rPr>
              <w:t>-4.34%</w:t>
            </w:r>
          </w:p>
        </w:tc>
        <w:tc>
          <w:tcPr>
            <w:tcW w:w="1518" w:type="dxa"/>
            <w:shd w:val="clear" w:color="auto" w:fill="auto"/>
            <w:noWrap/>
            <w:vAlign w:val="center"/>
            <w:hideMark/>
          </w:tcPr>
          <w:p w14:paraId="5D2A14A8" w14:textId="1FB8BDDE" w:rsidR="00C43F81" w:rsidRPr="000B35F0" w:rsidRDefault="00C43F81" w:rsidP="000B35F0">
            <w:pPr>
              <w:jc w:val="center"/>
              <w:rPr>
                <w:color w:val="000000" w:themeColor="text1"/>
                <w:sz w:val="20"/>
                <w:szCs w:val="20"/>
              </w:rPr>
            </w:pPr>
            <w:r w:rsidRPr="000B35F0">
              <w:rPr>
                <w:color w:val="000000" w:themeColor="text1"/>
                <w:sz w:val="20"/>
                <w:szCs w:val="20"/>
              </w:rPr>
              <w:t>-8.66%</w:t>
            </w:r>
          </w:p>
        </w:tc>
        <w:tc>
          <w:tcPr>
            <w:tcW w:w="1518" w:type="dxa"/>
            <w:vAlign w:val="center"/>
          </w:tcPr>
          <w:p w14:paraId="3095E933" w14:textId="0D58C146" w:rsidR="00C43F81" w:rsidRPr="000B35F0" w:rsidRDefault="00C43F81" w:rsidP="000B35F0">
            <w:pPr>
              <w:jc w:val="center"/>
              <w:rPr>
                <w:color w:val="000000" w:themeColor="text1"/>
                <w:sz w:val="20"/>
                <w:szCs w:val="20"/>
              </w:rPr>
            </w:pPr>
            <w:r>
              <w:rPr>
                <w:color w:val="000000" w:themeColor="text1"/>
                <w:sz w:val="20"/>
                <w:szCs w:val="20"/>
              </w:rPr>
              <w:t>-16.55%</w:t>
            </w:r>
          </w:p>
        </w:tc>
      </w:tr>
      <w:tr w:rsidR="00C43F81" w14:paraId="568AA6EE" w14:textId="77777777" w:rsidTr="00967965">
        <w:trPr>
          <w:trHeight w:val="300"/>
          <w:jc w:val="center"/>
        </w:trPr>
        <w:tc>
          <w:tcPr>
            <w:tcW w:w="8939" w:type="dxa"/>
            <w:gridSpan w:val="5"/>
            <w:shd w:val="clear" w:color="auto" w:fill="auto"/>
            <w:noWrap/>
            <w:vAlign w:val="center"/>
          </w:tcPr>
          <w:p w14:paraId="47CB1FAA" w14:textId="77777777" w:rsidR="00C43F81" w:rsidRDefault="00C43F81" w:rsidP="000B35F0">
            <w:pPr>
              <w:jc w:val="center"/>
              <w:rPr>
                <w:color w:val="000000" w:themeColor="text1"/>
                <w:sz w:val="20"/>
                <w:szCs w:val="20"/>
              </w:rPr>
            </w:pPr>
          </w:p>
        </w:tc>
      </w:tr>
      <w:tr w:rsidR="00C43F81" w14:paraId="5B818A15" w14:textId="4AE3D1AF" w:rsidTr="00C43F81">
        <w:trPr>
          <w:trHeight w:val="300"/>
          <w:jc w:val="center"/>
        </w:trPr>
        <w:tc>
          <w:tcPr>
            <w:tcW w:w="2867" w:type="dxa"/>
            <w:shd w:val="clear" w:color="auto" w:fill="auto"/>
            <w:noWrap/>
            <w:vAlign w:val="center"/>
            <w:hideMark/>
          </w:tcPr>
          <w:p w14:paraId="48DF6B94" w14:textId="129340A4" w:rsidR="00C43F81" w:rsidRPr="00D115E5" w:rsidRDefault="00C43F81" w:rsidP="000B35F0">
            <w:pPr>
              <w:jc w:val="center"/>
              <w:rPr>
                <w:color w:val="000000"/>
                <w:sz w:val="20"/>
                <w:szCs w:val="20"/>
              </w:rPr>
            </w:pPr>
            <w:r w:rsidRPr="00D115E5">
              <w:rPr>
                <w:rFonts w:eastAsiaTheme="minorEastAsia"/>
                <w:bCs/>
                <w:color w:val="000000" w:themeColor="dark1"/>
                <w:kern w:val="24"/>
                <w:sz w:val="20"/>
                <w:szCs w:val="20"/>
              </w:rPr>
              <w:t>Power Consumption (units)</w:t>
            </w:r>
          </w:p>
        </w:tc>
        <w:tc>
          <w:tcPr>
            <w:tcW w:w="1518" w:type="dxa"/>
            <w:shd w:val="clear" w:color="auto" w:fill="auto"/>
            <w:noWrap/>
            <w:vAlign w:val="center"/>
            <w:hideMark/>
          </w:tcPr>
          <w:p w14:paraId="3E2EE2B5" w14:textId="3DB7F7EE" w:rsidR="00C43F81" w:rsidRPr="000B35F0" w:rsidRDefault="00C43F81" w:rsidP="000B35F0">
            <w:pPr>
              <w:jc w:val="center"/>
              <w:rPr>
                <w:color w:val="000000" w:themeColor="text1"/>
                <w:sz w:val="20"/>
                <w:szCs w:val="20"/>
              </w:rPr>
            </w:pPr>
            <w:r w:rsidRPr="000B35F0">
              <w:rPr>
                <w:color w:val="000000" w:themeColor="text1"/>
                <w:sz w:val="20"/>
                <w:szCs w:val="20"/>
              </w:rPr>
              <w:t>37.21</w:t>
            </w:r>
          </w:p>
        </w:tc>
        <w:tc>
          <w:tcPr>
            <w:tcW w:w="1518" w:type="dxa"/>
            <w:shd w:val="clear" w:color="auto" w:fill="auto"/>
            <w:noWrap/>
            <w:vAlign w:val="center"/>
            <w:hideMark/>
          </w:tcPr>
          <w:p w14:paraId="27BC20B5" w14:textId="0BC7EC55" w:rsidR="00C43F81" w:rsidRPr="000B35F0" w:rsidRDefault="00C43F81" w:rsidP="000B35F0">
            <w:pPr>
              <w:jc w:val="center"/>
              <w:rPr>
                <w:color w:val="000000" w:themeColor="text1"/>
                <w:sz w:val="20"/>
                <w:szCs w:val="20"/>
              </w:rPr>
            </w:pPr>
            <w:r w:rsidRPr="000B35F0">
              <w:rPr>
                <w:color w:val="000000" w:themeColor="text1"/>
                <w:sz w:val="20"/>
                <w:szCs w:val="20"/>
              </w:rPr>
              <w:t>42.03</w:t>
            </w:r>
          </w:p>
        </w:tc>
        <w:tc>
          <w:tcPr>
            <w:tcW w:w="1518" w:type="dxa"/>
            <w:shd w:val="clear" w:color="auto" w:fill="auto"/>
            <w:noWrap/>
            <w:vAlign w:val="center"/>
            <w:hideMark/>
          </w:tcPr>
          <w:p w14:paraId="773F8941" w14:textId="3271E647" w:rsidR="00C43F81" w:rsidRPr="000B35F0" w:rsidRDefault="00C43F81" w:rsidP="000B35F0">
            <w:pPr>
              <w:jc w:val="center"/>
              <w:rPr>
                <w:color w:val="000000" w:themeColor="text1"/>
                <w:sz w:val="20"/>
                <w:szCs w:val="20"/>
              </w:rPr>
            </w:pPr>
            <w:r w:rsidRPr="000B35F0">
              <w:rPr>
                <w:color w:val="000000" w:themeColor="text1"/>
                <w:sz w:val="20"/>
                <w:szCs w:val="20"/>
              </w:rPr>
              <w:t>50.40</w:t>
            </w:r>
          </w:p>
        </w:tc>
        <w:tc>
          <w:tcPr>
            <w:tcW w:w="1518" w:type="dxa"/>
            <w:vAlign w:val="center"/>
          </w:tcPr>
          <w:p w14:paraId="34891643" w14:textId="68C12F79" w:rsidR="00C43F81" w:rsidRPr="000B35F0" w:rsidRDefault="00C43F81" w:rsidP="000B35F0">
            <w:pPr>
              <w:jc w:val="center"/>
              <w:rPr>
                <w:color w:val="000000" w:themeColor="text1"/>
                <w:sz w:val="20"/>
                <w:szCs w:val="20"/>
              </w:rPr>
            </w:pPr>
            <w:r w:rsidRPr="000B35F0">
              <w:rPr>
                <w:color w:val="000000" w:themeColor="text1"/>
                <w:sz w:val="20"/>
                <w:szCs w:val="20"/>
              </w:rPr>
              <w:t>63.00</w:t>
            </w:r>
          </w:p>
        </w:tc>
      </w:tr>
      <w:tr w:rsidR="00C43F81" w14:paraId="1A20E66C" w14:textId="336C2740" w:rsidTr="00C43F81">
        <w:trPr>
          <w:trHeight w:val="60"/>
          <w:jc w:val="center"/>
        </w:trPr>
        <w:tc>
          <w:tcPr>
            <w:tcW w:w="2867" w:type="dxa"/>
            <w:shd w:val="clear" w:color="auto" w:fill="auto"/>
            <w:noWrap/>
            <w:vAlign w:val="center"/>
          </w:tcPr>
          <w:p w14:paraId="02798FA9" w14:textId="0C88F00F" w:rsidR="00C43F81" w:rsidRDefault="00C43F81" w:rsidP="000B35F0">
            <w:pPr>
              <w:jc w:val="center"/>
              <w:rPr>
                <w:color w:val="000000" w:themeColor="dark1"/>
                <w:kern w:val="24"/>
                <w:sz w:val="20"/>
                <w:szCs w:val="20"/>
              </w:rPr>
            </w:pPr>
            <w:r>
              <w:rPr>
                <w:color w:val="000000" w:themeColor="dark1"/>
                <w:kern w:val="24"/>
                <w:sz w:val="20"/>
                <w:szCs w:val="20"/>
              </w:rPr>
              <w:t>PS gain</w:t>
            </w:r>
          </w:p>
          <w:p w14:paraId="139B310E" w14:textId="7C6E22A0" w:rsidR="00C43F81" w:rsidRPr="00D115E5" w:rsidRDefault="00C43F81" w:rsidP="000B35F0">
            <w:pPr>
              <w:jc w:val="center"/>
              <w:rPr>
                <w:color w:val="000000"/>
                <w:sz w:val="20"/>
                <w:szCs w:val="20"/>
              </w:rPr>
            </w:pPr>
            <w:r>
              <w:rPr>
                <w:color w:val="000000"/>
                <w:sz w:val="20"/>
                <w:szCs w:val="20"/>
              </w:rPr>
              <w:t>(w.r.t. Type-2 switch delay</w:t>
            </w:r>
            <w:r w:rsidRPr="00D115E5">
              <w:rPr>
                <w:color w:val="000000"/>
                <w:sz w:val="20"/>
                <w:szCs w:val="20"/>
              </w:rPr>
              <w:t>)</w:t>
            </w:r>
          </w:p>
        </w:tc>
        <w:tc>
          <w:tcPr>
            <w:tcW w:w="1518" w:type="dxa"/>
            <w:shd w:val="clear" w:color="auto" w:fill="auto"/>
            <w:noWrap/>
            <w:vAlign w:val="center"/>
          </w:tcPr>
          <w:p w14:paraId="43B5AF5E" w14:textId="327284AE" w:rsidR="00C43F81" w:rsidRPr="000B35F0" w:rsidRDefault="00C43F81" w:rsidP="000B35F0">
            <w:pPr>
              <w:jc w:val="center"/>
              <w:rPr>
                <w:color w:val="000000" w:themeColor="text1"/>
                <w:sz w:val="20"/>
                <w:szCs w:val="20"/>
              </w:rPr>
            </w:pPr>
            <w:r w:rsidRPr="000B35F0">
              <w:rPr>
                <w:color w:val="000000" w:themeColor="text1"/>
                <w:sz w:val="20"/>
                <w:szCs w:val="20"/>
              </w:rPr>
              <w:t>0.96%</w:t>
            </w:r>
          </w:p>
        </w:tc>
        <w:tc>
          <w:tcPr>
            <w:tcW w:w="1518" w:type="dxa"/>
            <w:shd w:val="clear" w:color="auto" w:fill="auto"/>
            <w:noWrap/>
            <w:vAlign w:val="center"/>
          </w:tcPr>
          <w:p w14:paraId="2C15755A" w14:textId="623F2217" w:rsidR="00C43F81" w:rsidRPr="000B35F0" w:rsidRDefault="00C43F81" w:rsidP="000B35F0">
            <w:pPr>
              <w:jc w:val="center"/>
              <w:rPr>
                <w:color w:val="000000" w:themeColor="text1"/>
                <w:sz w:val="20"/>
                <w:szCs w:val="20"/>
              </w:rPr>
            </w:pPr>
            <w:r>
              <w:rPr>
                <w:color w:val="000000" w:themeColor="text1"/>
                <w:sz w:val="20"/>
                <w:szCs w:val="20"/>
              </w:rPr>
              <w:t>1.67%</w:t>
            </w:r>
          </w:p>
        </w:tc>
        <w:tc>
          <w:tcPr>
            <w:tcW w:w="1518" w:type="dxa"/>
            <w:shd w:val="clear" w:color="auto" w:fill="auto"/>
            <w:noWrap/>
            <w:vAlign w:val="center"/>
          </w:tcPr>
          <w:p w14:paraId="4E43CD1E" w14:textId="2B0BC837" w:rsidR="00C43F81" w:rsidRPr="000B35F0" w:rsidRDefault="00C43F81" w:rsidP="000B35F0">
            <w:pPr>
              <w:jc w:val="center"/>
              <w:rPr>
                <w:color w:val="000000" w:themeColor="text1"/>
                <w:sz w:val="20"/>
                <w:szCs w:val="20"/>
              </w:rPr>
            </w:pPr>
            <w:r>
              <w:rPr>
                <w:color w:val="000000" w:themeColor="text1"/>
                <w:sz w:val="20"/>
                <w:szCs w:val="20"/>
              </w:rPr>
              <w:t>2.44%</w:t>
            </w:r>
          </w:p>
        </w:tc>
        <w:tc>
          <w:tcPr>
            <w:tcW w:w="1518" w:type="dxa"/>
            <w:vAlign w:val="center"/>
          </w:tcPr>
          <w:p w14:paraId="33797A49" w14:textId="7E0CA31E" w:rsidR="00C43F81" w:rsidRPr="000B35F0" w:rsidRDefault="00C43F81" w:rsidP="000B35F0">
            <w:pPr>
              <w:jc w:val="center"/>
              <w:rPr>
                <w:color w:val="000000" w:themeColor="text1"/>
                <w:sz w:val="20"/>
                <w:szCs w:val="20"/>
              </w:rPr>
            </w:pPr>
            <w:r>
              <w:rPr>
                <w:color w:val="000000" w:themeColor="text1"/>
                <w:sz w:val="20"/>
                <w:szCs w:val="20"/>
              </w:rPr>
              <w:t>2.71%</w:t>
            </w:r>
          </w:p>
        </w:tc>
      </w:tr>
    </w:tbl>
    <w:p w14:paraId="6340DA2D" w14:textId="77777777" w:rsidR="00794437" w:rsidRDefault="00794437" w:rsidP="00794437">
      <w:pPr>
        <w:rPr>
          <w:lang w:eastAsia="en-US"/>
        </w:rPr>
      </w:pPr>
    </w:p>
    <w:p w14:paraId="0433D747" w14:textId="77777777" w:rsidR="0041400D" w:rsidRDefault="0041400D" w:rsidP="00794437">
      <w:pPr>
        <w:rPr>
          <w:lang w:eastAsia="en-US"/>
        </w:rPr>
      </w:pPr>
    </w:p>
    <w:p w14:paraId="5E9B3856" w14:textId="77777777" w:rsidR="0041400D" w:rsidRDefault="0041400D" w:rsidP="00794437">
      <w:pPr>
        <w:rPr>
          <w:lang w:eastAsia="en-US"/>
        </w:rPr>
      </w:pPr>
    </w:p>
    <w:p w14:paraId="03CD1FCD" w14:textId="77777777" w:rsidR="0041400D" w:rsidRDefault="0041400D" w:rsidP="00794437">
      <w:pPr>
        <w:rPr>
          <w:lang w:eastAsia="en-US"/>
        </w:rPr>
      </w:pPr>
    </w:p>
    <w:p w14:paraId="6F49A5CE" w14:textId="77777777" w:rsidR="0041400D" w:rsidRDefault="0041400D" w:rsidP="00794437">
      <w:pPr>
        <w:rPr>
          <w:lang w:eastAsia="en-US"/>
        </w:rPr>
      </w:pPr>
    </w:p>
    <w:p w14:paraId="776AC1B9" w14:textId="77777777" w:rsidR="0041400D" w:rsidRDefault="0041400D" w:rsidP="00794437">
      <w:pPr>
        <w:rPr>
          <w:lang w:eastAsia="en-US"/>
        </w:rPr>
      </w:pPr>
    </w:p>
    <w:p w14:paraId="5596DA01" w14:textId="77777777" w:rsidR="0041400D" w:rsidRDefault="0041400D" w:rsidP="00794437">
      <w:pPr>
        <w:rPr>
          <w:lang w:eastAsia="en-US"/>
        </w:rPr>
      </w:pPr>
    </w:p>
    <w:p w14:paraId="173645B0" w14:textId="77777777" w:rsidR="0041400D" w:rsidRDefault="0041400D" w:rsidP="00794437">
      <w:pPr>
        <w:rPr>
          <w:lang w:eastAsia="en-US"/>
        </w:rPr>
      </w:pPr>
    </w:p>
    <w:p w14:paraId="3F49B1F7" w14:textId="6983AF71" w:rsidR="00652288" w:rsidRDefault="00652288" w:rsidP="00652288">
      <w:pPr>
        <w:pStyle w:val="ad"/>
        <w:jc w:val="center"/>
        <w:rPr>
          <w:lang w:eastAsia="en-US"/>
        </w:rPr>
      </w:pPr>
      <w:bookmarkStart w:id="7" w:name="_Ref23799793"/>
      <w:r>
        <w:lastRenderedPageBreak/>
        <w:t xml:space="preserve">Table </w:t>
      </w:r>
      <w:fldSimple w:instr=" SEQ Table \* ARABIC ">
        <w:r w:rsidR="00A106D4">
          <w:rPr>
            <w:noProof/>
          </w:rPr>
          <w:t>3</w:t>
        </w:r>
      </w:fldSimple>
      <w:bookmarkEnd w:id="7"/>
      <w:r>
        <w:t>: Metrics of BWP-based MIMO layer adaptation</w:t>
      </w:r>
      <w:r w:rsidR="002876B7">
        <w:t xml:space="preserve"> in Case 2</w:t>
      </w:r>
      <w:r>
        <w:t xml:space="preserve"> with Type-1 </w:t>
      </w:r>
      <w:r w:rsidR="002876B7">
        <w:t>and</w:t>
      </w:r>
      <w:r>
        <w:t xml:space="preserve"> Type-2 </w:t>
      </w:r>
      <w:r w:rsidR="002876B7">
        <w:t xml:space="preserve">BWP </w:t>
      </w:r>
      <w:r>
        <w:t>switch delay in FR2</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1518"/>
        <w:gridCol w:w="1518"/>
        <w:gridCol w:w="1518"/>
        <w:gridCol w:w="1518"/>
      </w:tblGrid>
      <w:tr w:rsidR="00C43F81" w:rsidRPr="00D115E5" w14:paraId="6D7DEDCB" w14:textId="77777777" w:rsidTr="00C43F81">
        <w:trPr>
          <w:trHeight w:val="203"/>
          <w:jc w:val="center"/>
        </w:trPr>
        <w:tc>
          <w:tcPr>
            <w:tcW w:w="2867" w:type="dxa"/>
            <w:shd w:val="clear" w:color="auto" w:fill="auto"/>
            <w:noWrap/>
            <w:vAlign w:val="center"/>
            <w:hideMark/>
          </w:tcPr>
          <w:p w14:paraId="47771500" w14:textId="77777777" w:rsidR="00C43F81" w:rsidRDefault="00C43F81" w:rsidP="00967965">
            <w:pPr>
              <w:jc w:val="center"/>
              <w:rPr>
                <w:b/>
                <w:color w:val="000000"/>
                <w:sz w:val="20"/>
                <w:szCs w:val="20"/>
              </w:rPr>
            </w:pPr>
            <w:r w:rsidRPr="00D115E5">
              <w:rPr>
                <w:b/>
                <w:color w:val="000000"/>
                <w:sz w:val="20"/>
                <w:szCs w:val="20"/>
              </w:rPr>
              <w:t>Metric</w:t>
            </w:r>
            <w:r>
              <w:rPr>
                <w:b/>
                <w:color w:val="000000"/>
                <w:sz w:val="20"/>
                <w:szCs w:val="20"/>
              </w:rPr>
              <w:t xml:space="preserve">s of </w:t>
            </w:r>
          </w:p>
          <w:p w14:paraId="3E6D72E6" w14:textId="77777777" w:rsidR="00C43F81" w:rsidRPr="00D115E5" w:rsidRDefault="00C43F81" w:rsidP="00967965">
            <w:pPr>
              <w:jc w:val="center"/>
              <w:rPr>
                <w:b/>
                <w:color w:val="000000"/>
                <w:sz w:val="20"/>
                <w:szCs w:val="20"/>
              </w:rPr>
            </w:pPr>
            <w:r>
              <w:rPr>
                <w:b/>
                <w:color w:val="000000"/>
                <w:sz w:val="20"/>
                <w:szCs w:val="20"/>
              </w:rPr>
              <w:t>Type-1 BWP switch</w:t>
            </w:r>
          </w:p>
        </w:tc>
        <w:tc>
          <w:tcPr>
            <w:tcW w:w="1518" w:type="dxa"/>
            <w:shd w:val="clear" w:color="auto" w:fill="auto"/>
            <w:noWrap/>
            <w:vAlign w:val="center"/>
            <w:hideMark/>
          </w:tcPr>
          <w:p w14:paraId="07DDA97D" w14:textId="77777777" w:rsidR="00C43F81" w:rsidRDefault="00C43F81" w:rsidP="00967965">
            <w:pPr>
              <w:jc w:val="center"/>
              <w:rPr>
                <w:b/>
                <w:color w:val="000000"/>
                <w:sz w:val="20"/>
                <w:szCs w:val="20"/>
              </w:rPr>
            </w:pPr>
            <w:r w:rsidRPr="00D115E5">
              <w:rPr>
                <w:b/>
                <w:color w:val="000000"/>
                <w:sz w:val="20"/>
                <w:szCs w:val="20"/>
              </w:rPr>
              <w:t>DRX</w:t>
            </w:r>
          </w:p>
          <w:p w14:paraId="5DBBE245" w14:textId="236396CE" w:rsidR="00C43F81" w:rsidRPr="00D115E5" w:rsidRDefault="00C43F81" w:rsidP="00652288">
            <w:pPr>
              <w:jc w:val="center"/>
              <w:rPr>
                <w:b/>
                <w:color w:val="000000"/>
                <w:sz w:val="20"/>
                <w:szCs w:val="20"/>
              </w:rPr>
            </w:pPr>
            <w:r w:rsidRPr="00D115E5">
              <w:rPr>
                <w:b/>
                <w:color w:val="000000"/>
                <w:sz w:val="20"/>
                <w:szCs w:val="20"/>
              </w:rPr>
              <w:t xml:space="preserve">(160, 5, </w:t>
            </w:r>
            <w:r>
              <w:rPr>
                <w:b/>
                <w:color w:val="000000"/>
                <w:sz w:val="20"/>
                <w:szCs w:val="20"/>
              </w:rPr>
              <w:t>4</w:t>
            </w:r>
            <w:r w:rsidRPr="00D115E5">
              <w:rPr>
                <w:b/>
                <w:color w:val="000000"/>
                <w:sz w:val="20"/>
                <w:szCs w:val="20"/>
              </w:rPr>
              <w:t>0)</w:t>
            </w:r>
          </w:p>
        </w:tc>
        <w:tc>
          <w:tcPr>
            <w:tcW w:w="1518" w:type="dxa"/>
            <w:shd w:val="clear" w:color="auto" w:fill="auto"/>
            <w:noWrap/>
            <w:vAlign w:val="center"/>
            <w:hideMark/>
          </w:tcPr>
          <w:p w14:paraId="0BE4644F" w14:textId="77777777" w:rsidR="00C43F81" w:rsidRDefault="00C43F81" w:rsidP="00967965">
            <w:pPr>
              <w:jc w:val="center"/>
              <w:rPr>
                <w:b/>
                <w:color w:val="000000"/>
                <w:sz w:val="20"/>
                <w:szCs w:val="20"/>
              </w:rPr>
            </w:pPr>
            <w:r w:rsidRPr="00D115E5">
              <w:rPr>
                <w:b/>
                <w:color w:val="000000"/>
                <w:sz w:val="20"/>
                <w:szCs w:val="20"/>
              </w:rPr>
              <w:t>DRX</w:t>
            </w:r>
          </w:p>
          <w:p w14:paraId="53E8EC1C" w14:textId="2C1FCC5F" w:rsidR="00C43F81" w:rsidRPr="00D115E5" w:rsidRDefault="00C43F81" w:rsidP="00652288">
            <w:pPr>
              <w:jc w:val="center"/>
              <w:rPr>
                <w:b/>
                <w:color w:val="000000"/>
                <w:sz w:val="20"/>
                <w:szCs w:val="20"/>
              </w:rPr>
            </w:pPr>
            <w:r w:rsidRPr="00D115E5">
              <w:rPr>
                <w:b/>
                <w:color w:val="000000"/>
                <w:sz w:val="20"/>
                <w:szCs w:val="20"/>
              </w:rPr>
              <w:t>(80</w:t>
            </w:r>
            <w:r>
              <w:rPr>
                <w:b/>
                <w:color w:val="000000"/>
                <w:sz w:val="20"/>
                <w:szCs w:val="20"/>
              </w:rPr>
              <w:t>, 5, 2</w:t>
            </w:r>
            <w:r w:rsidRPr="00D115E5">
              <w:rPr>
                <w:b/>
                <w:color w:val="000000"/>
                <w:sz w:val="20"/>
                <w:szCs w:val="20"/>
              </w:rPr>
              <w:t>0)</w:t>
            </w:r>
          </w:p>
        </w:tc>
        <w:tc>
          <w:tcPr>
            <w:tcW w:w="1518" w:type="dxa"/>
            <w:shd w:val="clear" w:color="auto" w:fill="auto"/>
            <w:noWrap/>
            <w:vAlign w:val="center"/>
            <w:hideMark/>
          </w:tcPr>
          <w:p w14:paraId="29B6DDF7" w14:textId="77777777" w:rsidR="00C43F81" w:rsidRDefault="00C43F81" w:rsidP="00967965">
            <w:pPr>
              <w:jc w:val="center"/>
              <w:rPr>
                <w:b/>
                <w:color w:val="000000"/>
                <w:sz w:val="20"/>
                <w:szCs w:val="20"/>
              </w:rPr>
            </w:pPr>
            <w:r w:rsidRPr="00D115E5">
              <w:rPr>
                <w:b/>
                <w:color w:val="000000"/>
                <w:sz w:val="20"/>
                <w:szCs w:val="20"/>
              </w:rPr>
              <w:t>DRX</w:t>
            </w:r>
          </w:p>
          <w:p w14:paraId="676E26DE" w14:textId="4A4189F5" w:rsidR="00C43F81" w:rsidRPr="00D115E5" w:rsidRDefault="00C43F81" w:rsidP="00652288">
            <w:pPr>
              <w:jc w:val="center"/>
              <w:rPr>
                <w:b/>
                <w:color w:val="000000"/>
                <w:sz w:val="20"/>
                <w:szCs w:val="20"/>
              </w:rPr>
            </w:pPr>
            <w:r w:rsidRPr="00D115E5">
              <w:rPr>
                <w:b/>
                <w:color w:val="000000"/>
                <w:sz w:val="20"/>
                <w:szCs w:val="20"/>
              </w:rPr>
              <w:t xml:space="preserve">(40, 5, </w:t>
            </w:r>
            <w:r>
              <w:rPr>
                <w:b/>
                <w:color w:val="000000"/>
                <w:sz w:val="20"/>
                <w:szCs w:val="20"/>
              </w:rPr>
              <w:t>1</w:t>
            </w:r>
            <w:r w:rsidRPr="00D115E5">
              <w:rPr>
                <w:b/>
                <w:color w:val="000000"/>
                <w:sz w:val="20"/>
                <w:szCs w:val="20"/>
              </w:rPr>
              <w:t>0)</w:t>
            </w:r>
          </w:p>
        </w:tc>
        <w:tc>
          <w:tcPr>
            <w:tcW w:w="1518" w:type="dxa"/>
            <w:vAlign w:val="center"/>
          </w:tcPr>
          <w:p w14:paraId="07D60033" w14:textId="77777777" w:rsidR="00C43F81" w:rsidRDefault="00C43F81" w:rsidP="00967965">
            <w:pPr>
              <w:jc w:val="center"/>
              <w:rPr>
                <w:b/>
                <w:color w:val="000000"/>
                <w:sz w:val="20"/>
                <w:szCs w:val="20"/>
              </w:rPr>
            </w:pPr>
            <w:r w:rsidRPr="00D115E5">
              <w:rPr>
                <w:b/>
                <w:color w:val="000000"/>
                <w:sz w:val="20"/>
                <w:szCs w:val="20"/>
              </w:rPr>
              <w:t>DRX</w:t>
            </w:r>
          </w:p>
          <w:p w14:paraId="37D24712" w14:textId="3BD7EBC8" w:rsidR="00C43F81" w:rsidRPr="00D115E5" w:rsidRDefault="00C43F81" w:rsidP="00652288">
            <w:pPr>
              <w:jc w:val="center"/>
              <w:rPr>
                <w:b/>
                <w:color w:val="000000"/>
                <w:sz w:val="20"/>
                <w:szCs w:val="20"/>
              </w:rPr>
            </w:pPr>
            <w:r w:rsidRPr="00D115E5">
              <w:rPr>
                <w:b/>
                <w:color w:val="000000"/>
                <w:sz w:val="20"/>
                <w:szCs w:val="20"/>
              </w:rPr>
              <w:t>(</w:t>
            </w:r>
            <w:r>
              <w:rPr>
                <w:b/>
                <w:color w:val="000000"/>
                <w:sz w:val="20"/>
                <w:szCs w:val="20"/>
              </w:rPr>
              <w:t>2</w:t>
            </w:r>
            <w:r w:rsidRPr="00D115E5">
              <w:rPr>
                <w:b/>
                <w:color w:val="000000"/>
                <w:sz w:val="20"/>
                <w:szCs w:val="20"/>
              </w:rPr>
              <w:t xml:space="preserve">0, 5, </w:t>
            </w:r>
            <w:r>
              <w:rPr>
                <w:b/>
                <w:color w:val="000000"/>
                <w:sz w:val="20"/>
                <w:szCs w:val="20"/>
              </w:rPr>
              <w:t>5</w:t>
            </w:r>
            <w:r w:rsidRPr="00D115E5">
              <w:rPr>
                <w:b/>
                <w:color w:val="000000"/>
                <w:sz w:val="20"/>
                <w:szCs w:val="20"/>
              </w:rPr>
              <w:t>)</w:t>
            </w:r>
          </w:p>
        </w:tc>
      </w:tr>
      <w:tr w:rsidR="00C43F81" w:rsidRPr="000B35F0" w14:paraId="101C05C5" w14:textId="77777777" w:rsidTr="00C43F81">
        <w:trPr>
          <w:trHeight w:val="290"/>
          <w:jc w:val="center"/>
        </w:trPr>
        <w:tc>
          <w:tcPr>
            <w:tcW w:w="2867" w:type="dxa"/>
            <w:shd w:val="clear" w:color="auto" w:fill="auto"/>
            <w:noWrap/>
            <w:vAlign w:val="center"/>
            <w:hideMark/>
          </w:tcPr>
          <w:p w14:paraId="13186D20" w14:textId="77777777" w:rsidR="00C43F81" w:rsidRPr="00D115E5" w:rsidRDefault="00C43F81" w:rsidP="00967965">
            <w:pPr>
              <w:jc w:val="center"/>
              <w:rPr>
                <w:color w:val="000000"/>
                <w:sz w:val="20"/>
                <w:szCs w:val="20"/>
              </w:rPr>
            </w:pPr>
            <w:r w:rsidRPr="00D115E5">
              <w:rPr>
                <w:color w:val="000000"/>
                <w:sz w:val="20"/>
                <w:szCs w:val="20"/>
              </w:rPr>
              <w:t>RU (%)</w:t>
            </w:r>
          </w:p>
        </w:tc>
        <w:tc>
          <w:tcPr>
            <w:tcW w:w="1518" w:type="dxa"/>
            <w:shd w:val="clear" w:color="auto" w:fill="auto"/>
            <w:noWrap/>
            <w:vAlign w:val="center"/>
            <w:hideMark/>
          </w:tcPr>
          <w:p w14:paraId="2B1F1927" w14:textId="4FD4143B" w:rsidR="00C43F81" w:rsidRPr="00200F22" w:rsidRDefault="00200F22" w:rsidP="00652288">
            <w:pPr>
              <w:jc w:val="center"/>
              <w:rPr>
                <w:color w:val="000000" w:themeColor="text1"/>
                <w:sz w:val="20"/>
                <w:szCs w:val="20"/>
              </w:rPr>
            </w:pPr>
            <w:r w:rsidRPr="00200F22">
              <w:rPr>
                <w:color w:val="000000" w:themeColor="text1"/>
                <w:sz w:val="20"/>
                <w:szCs w:val="20"/>
              </w:rPr>
              <w:t>8.35</w:t>
            </w:r>
          </w:p>
        </w:tc>
        <w:tc>
          <w:tcPr>
            <w:tcW w:w="1518" w:type="dxa"/>
            <w:shd w:val="clear" w:color="auto" w:fill="auto"/>
            <w:noWrap/>
            <w:vAlign w:val="center"/>
            <w:hideMark/>
          </w:tcPr>
          <w:p w14:paraId="6314AD4E" w14:textId="22864FED" w:rsidR="00C43F81" w:rsidRPr="00200F22" w:rsidRDefault="00200F22" w:rsidP="00652288">
            <w:pPr>
              <w:jc w:val="center"/>
              <w:rPr>
                <w:color w:val="000000" w:themeColor="text1"/>
                <w:sz w:val="20"/>
                <w:szCs w:val="20"/>
              </w:rPr>
            </w:pPr>
            <w:r w:rsidRPr="00200F22">
              <w:rPr>
                <w:color w:val="000000" w:themeColor="text1"/>
                <w:sz w:val="20"/>
                <w:szCs w:val="20"/>
              </w:rPr>
              <w:t>8.42</w:t>
            </w:r>
          </w:p>
        </w:tc>
        <w:tc>
          <w:tcPr>
            <w:tcW w:w="1518" w:type="dxa"/>
            <w:shd w:val="clear" w:color="auto" w:fill="auto"/>
            <w:noWrap/>
            <w:vAlign w:val="center"/>
            <w:hideMark/>
          </w:tcPr>
          <w:p w14:paraId="2B4975C2" w14:textId="15B50301" w:rsidR="00C43F81" w:rsidRPr="00200F22" w:rsidRDefault="00200F22" w:rsidP="00652288">
            <w:pPr>
              <w:jc w:val="center"/>
              <w:rPr>
                <w:color w:val="000000" w:themeColor="text1"/>
                <w:sz w:val="20"/>
                <w:szCs w:val="20"/>
              </w:rPr>
            </w:pPr>
            <w:r w:rsidRPr="00200F22">
              <w:rPr>
                <w:color w:val="000000" w:themeColor="text1"/>
                <w:sz w:val="20"/>
                <w:szCs w:val="20"/>
              </w:rPr>
              <w:t>8.31</w:t>
            </w:r>
          </w:p>
        </w:tc>
        <w:tc>
          <w:tcPr>
            <w:tcW w:w="1518" w:type="dxa"/>
            <w:vAlign w:val="center"/>
          </w:tcPr>
          <w:p w14:paraId="3C3766F2" w14:textId="5C40F0EA" w:rsidR="00C43F81" w:rsidRPr="00200F22" w:rsidRDefault="00200F22" w:rsidP="00652288">
            <w:pPr>
              <w:jc w:val="center"/>
              <w:rPr>
                <w:color w:val="000000" w:themeColor="text1"/>
                <w:sz w:val="20"/>
                <w:szCs w:val="20"/>
              </w:rPr>
            </w:pPr>
            <w:r w:rsidRPr="00200F22">
              <w:rPr>
                <w:color w:val="000000" w:themeColor="text1"/>
                <w:sz w:val="20"/>
                <w:szCs w:val="20"/>
              </w:rPr>
              <w:t>8.34</w:t>
            </w:r>
          </w:p>
        </w:tc>
      </w:tr>
      <w:tr w:rsidR="00C43F81" w:rsidRPr="000B35F0" w14:paraId="772E7689" w14:textId="77777777" w:rsidTr="00C43F81">
        <w:trPr>
          <w:trHeight w:val="300"/>
          <w:jc w:val="center"/>
        </w:trPr>
        <w:tc>
          <w:tcPr>
            <w:tcW w:w="2867" w:type="dxa"/>
            <w:shd w:val="clear" w:color="auto" w:fill="auto"/>
            <w:noWrap/>
            <w:vAlign w:val="center"/>
            <w:hideMark/>
          </w:tcPr>
          <w:p w14:paraId="1E1604F3" w14:textId="77777777" w:rsidR="00C43F81" w:rsidRDefault="00C43F81" w:rsidP="00967965">
            <w:pPr>
              <w:jc w:val="center"/>
              <w:rPr>
                <w:color w:val="000000"/>
                <w:sz w:val="20"/>
                <w:szCs w:val="20"/>
              </w:rPr>
            </w:pPr>
            <w:r>
              <w:rPr>
                <w:color w:val="000000"/>
                <w:sz w:val="20"/>
                <w:szCs w:val="20"/>
              </w:rPr>
              <w:t>RU increment</w:t>
            </w:r>
          </w:p>
          <w:p w14:paraId="4DC8A276" w14:textId="77777777" w:rsidR="00C43F81" w:rsidRPr="00D115E5" w:rsidRDefault="00C43F81" w:rsidP="00967965">
            <w:pPr>
              <w:jc w:val="center"/>
              <w:rPr>
                <w:color w:val="000000"/>
                <w:sz w:val="20"/>
                <w:szCs w:val="20"/>
              </w:rPr>
            </w:pPr>
            <w:r>
              <w:rPr>
                <w:color w:val="000000"/>
                <w:sz w:val="20"/>
                <w:szCs w:val="20"/>
              </w:rPr>
              <w:t>(w.r.t. Type-2 switch delay</w:t>
            </w:r>
            <w:r w:rsidRPr="00D115E5">
              <w:rPr>
                <w:color w:val="000000"/>
                <w:sz w:val="20"/>
                <w:szCs w:val="20"/>
              </w:rPr>
              <w:t>)</w:t>
            </w:r>
          </w:p>
        </w:tc>
        <w:tc>
          <w:tcPr>
            <w:tcW w:w="1518" w:type="dxa"/>
            <w:shd w:val="clear" w:color="auto" w:fill="auto"/>
            <w:noWrap/>
            <w:vAlign w:val="center"/>
            <w:hideMark/>
          </w:tcPr>
          <w:p w14:paraId="250D6DF3" w14:textId="2FBD8107" w:rsidR="00C43F81" w:rsidRPr="00200F22" w:rsidRDefault="00200F22" w:rsidP="00652288">
            <w:pPr>
              <w:jc w:val="center"/>
              <w:rPr>
                <w:color w:val="000000" w:themeColor="text1"/>
                <w:sz w:val="20"/>
                <w:szCs w:val="20"/>
              </w:rPr>
            </w:pPr>
            <w:r w:rsidRPr="00200F22">
              <w:rPr>
                <w:color w:val="000000" w:themeColor="text1"/>
                <w:sz w:val="20"/>
                <w:szCs w:val="20"/>
              </w:rPr>
              <w:t>0.12%</w:t>
            </w:r>
          </w:p>
        </w:tc>
        <w:tc>
          <w:tcPr>
            <w:tcW w:w="1518" w:type="dxa"/>
            <w:shd w:val="clear" w:color="auto" w:fill="auto"/>
            <w:noWrap/>
            <w:vAlign w:val="center"/>
            <w:hideMark/>
          </w:tcPr>
          <w:p w14:paraId="0F3FB808" w14:textId="140BB8BF" w:rsidR="00C43F81" w:rsidRPr="00200F22" w:rsidRDefault="00200F22" w:rsidP="00652288">
            <w:pPr>
              <w:jc w:val="center"/>
              <w:rPr>
                <w:color w:val="000000" w:themeColor="text1"/>
                <w:sz w:val="20"/>
                <w:szCs w:val="20"/>
              </w:rPr>
            </w:pPr>
            <w:r w:rsidRPr="00200F22">
              <w:rPr>
                <w:color w:val="000000" w:themeColor="text1"/>
                <w:sz w:val="20"/>
                <w:szCs w:val="20"/>
              </w:rPr>
              <w:t>-0.24%</w:t>
            </w:r>
          </w:p>
        </w:tc>
        <w:tc>
          <w:tcPr>
            <w:tcW w:w="1518" w:type="dxa"/>
            <w:shd w:val="clear" w:color="auto" w:fill="auto"/>
            <w:noWrap/>
            <w:vAlign w:val="center"/>
            <w:hideMark/>
          </w:tcPr>
          <w:p w14:paraId="1A83B997" w14:textId="475F9258" w:rsidR="00C43F81" w:rsidRPr="00200F22" w:rsidRDefault="00200F22" w:rsidP="00652288">
            <w:pPr>
              <w:jc w:val="center"/>
              <w:rPr>
                <w:color w:val="000000" w:themeColor="text1"/>
                <w:sz w:val="20"/>
                <w:szCs w:val="20"/>
              </w:rPr>
            </w:pPr>
            <w:r w:rsidRPr="00200F22">
              <w:rPr>
                <w:color w:val="000000" w:themeColor="text1"/>
                <w:sz w:val="20"/>
                <w:szCs w:val="20"/>
              </w:rPr>
              <w:t>0.6%</w:t>
            </w:r>
          </w:p>
        </w:tc>
        <w:tc>
          <w:tcPr>
            <w:tcW w:w="1518" w:type="dxa"/>
            <w:vAlign w:val="center"/>
          </w:tcPr>
          <w:p w14:paraId="4A738F8D" w14:textId="5993C94F" w:rsidR="00C43F81" w:rsidRPr="00200F22" w:rsidRDefault="00200F22" w:rsidP="00652288">
            <w:pPr>
              <w:jc w:val="center"/>
              <w:rPr>
                <w:color w:val="000000" w:themeColor="text1"/>
                <w:sz w:val="20"/>
                <w:szCs w:val="20"/>
              </w:rPr>
            </w:pPr>
            <w:r w:rsidRPr="00200F22">
              <w:rPr>
                <w:color w:val="000000" w:themeColor="text1"/>
                <w:sz w:val="20"/>
                <w:szCs w:val="20"/>
              </w:rPr>
              <w:t>0.0%</w:t>
            </w:r>
          </w:p>
        </w:tc>
      </w:tr>
      <w:tr w:rsidR="00C43F81" w:rsidRPr="000B35F0" w14:paraId="61C31AFA" w14:textId="77777777" w:rsidTr="00967965">
        <w:trPr>
          <w:trHeight w:val="300"/>
          <w:jc w:val="center"/>
        </w:trPr>
        <w:tc>
          <w:tcPr>
            <w:tcW w:w="8939" w:type="dxa"/>
            <w:gridSpan w:val="5"/>
            <w:shd w:val="clear" w:color="auto" w:fill="auto"/>
            <w:noWrap/>
            <w:vAlign w:val="center"/>
          </w:tcPr>
          <w:p w14:paraId="5A3C98E9" w14:textId="77777777" w:rsidR="00C43F81" w:rsidRPr="00200F22" w:rsidRDefault="00C43F81" w:rsidP="00652288">
            <w:pPr>
              <w:jc w:val="center"/>
              <w:rPr>
                <w:color w:val="000000" w:themeColor="text1"/>
                <w:sz w:val="20"/>
                <w:szCs w:val="20"/>
              </w:rPr>
            </w:pPr>
          </w:p>
        </w:tc>
      </w:tr>
      <w:tr w:rsidR="00C43F81" w:rsidRPr="000B35F0" w14:paraId="5EC975E4" w14:textId="77777777" w:rsidTr="00C43F81">
        <w:trPr>
          <w:trHeight w:val="290"/>
          <w:jc w:val="center"/>
        </w:trPr>
        <w:tc>
          <w:tcPr>
            <w:tcW w:w="2867" w:type="dxa"/>
            <w:shd w:val="clear" w:color="auto" w:fill="auto"/>
            <w:noWrap/>
            <w:vAlign w:val="center"/>
            <w:hideMark/>
          </w:tcPr>
          <w:p w14:paraId="091D15CE" w14:textId="77777777" w:rsidR="00C43F81" w:rsidRPr="00D115E5" w:rsidRDefault="00C43F81" w:rsidP="00967965">
            <w:pPr>
              <w:jc w:val="center"/>
              <w:rPr>
                <w:color w:val="000000"/>
                <w:sz w:val="20"/>
                <w:szCs w:val="20"/>
              </w:rPr>
            </w:pPr>
            <w:r w:rsidRPr="00D115E5">
              <w:rPr>
                <w:color w:val="000000"/>
                <w:sz w:val="20"/>
                <w:szCs w:val="20"/>
              </w:rPr>
              <w:t>Latency (ms)</w:t>
            </w:r>
          </w:p>
        </w:tc>
        <w:tc>
          <w:tcPr>
            <w:tcW w:w="1518" w:type="dxa"/>
            <w:shd w:val="clear" w:color="auto" w:fill="auto"/>
            <w:noWrap/>
            <w:vAlign w:val="center"/>
            <w:hideMark/>
          </w:tcPr>
          <w:p w14:paraId="3BDA3842" w14:textId="426719A6" w:rsidR="00C43F81" w:rsidRPr="00200F22" w:rsidRDefault="00200F22" w:rsidP="00652288">
            <w:pPr>
              <w:jc w:val="center"/>
              <w:rPr>
                <w:color w:val="000000" w:themeColor="text1"/>
                <w:sz w:val="20"/>
                <w:szCs w:val="20"/>
              </w:rPr>
            </w:pPr>
            <w:r w:rsidRPr="00200F22">
              <w:rPr>
                <w:color w:val="000000" w:themeColor="text1"/>
                <w:sz w:val="20"/>
                <w:szCs w:val="20"/>
              </w:rPr>
              <w:t>64.97</w:t>
            </w:r>
          </w:p>
        </w:tc>
        <w:tc>
          <w:tcPr>
            <w:tcW w:w="1518" w:type="dxa"/>
            <w:shd w:val="clear" w:color="auto" w:fill="auto"/>
            <w:noWrap/>
            <w:vAlign w:val="center"/>
            <w:hideMark/>
          </w:tcPr>
          <w:p w14:paraId="3DAD0D33" w14:textId="084FCA94" w:rsidR="00C43F81" w:rsidRPr="00200F22" w:rsidRDefault="00200F22" w:rsidP="00652288">
            <w:pPr>
              <w:jc w:val="center"/>
              <w:rPr>
                <w:color w:val="000000" w:themeColor="text1"/>
                <w:sz w:val="20"/>
                <w:szCs w:val="20"/>
              </w:rPr>
            </w:pPr>
            <w:r w:rsidRPr="00200F22">
              <w:rPr>
                <w:color w:val="000000" w:themeColor="text1"/>
                <w:sz w:val="20"/>
                <w:szCs w:val="20"/>
              </w:rPr>
              <w:t>31.54</w:t>
            </w:r>
          </w:p>
        </w:tc>
        <w:tc>
          <w:tcPr>
            <w:tcW w:w="1518" w:type="dxa"/>
            <w:shd w:val="clear" w:color="auto" w:fill="auto"/>
            <w:noWrap/>
            <w:vAlign w:val="center"/>
            <w:hideMark/>
          </w:tcPr>
          <w:p w14:paraId="32E03379" w14:textId="781B3800" w:rsidR="00C43F81" w:rsidRPr="00200F22" w:rsidRDefault="00200F22" w:rsidP="00652288">
            <w:pPr>
              <w:jc w:val="center"/>
              <w:rPr>
                <w:color w:val="000000" w:themeColor="text1"/>
                <w:sz w:val="20"/>
                <w:szCs w:val="20"/>
              </w:rPr>
            </w:pPr>
            <w:r w:rsidRPr="00200F22">
              <w:rPr>
                <w:color w:val="000000" w:themeColor="text1"/>
                <w:sz w:val="20"/>
                <w:szCs w:val="20"/>
              </w:rPr>
              <w:t>14.96</w:t>
            </w:r>
          </w:p>
        </w:tc>
        <w:tc>
          <w:tcPr>
            <w:tcW w:w="1518" w:type="dxa"/>
            <w:vAlign w:val="center"/>
          </w:tcPr>
          <w:p w14:paraId="5E23698B" w14:textId="47404698" w:rsidR="00C43F81" w:rsidRPr="00200F22" w:rsidRDefault="00200F22" w:rsidP="00652288">
            <w:pPr>
              <w:jc w:val="center"/>
              <w:rPr>
                <w:color w:val="000000" w:themeColor="text1"/>
                <w:sz w:val="20"/>
                <w:szCs w:val="20"/>
              </w:rPr>
            </w:pPr>
            <w:r w:rsidRPr="00200F22">
              <w:rPr>
                <w:color w:val="000000" w:themeColor="text1"/>
                <w:sz w:val="20"/>
                <w:szCs w:val="20"/>
              </w:rPr>
              <w:t>6.85</w:t>
            </w:r>
          </w:p>
        </w:tc>
      </w:tr>
      <w:tr w:rsidR="00C43F81" w:rsidRPr="000B35F0" w14:paraId="28488FA9" w14:textId="77777777" w:rsidTr="00C43F81">
        <w:trPr>
          <w:trHeight w:val="300"/>
          <w:jc w:val="center"/>
        </w:trPr>
        <w:tc>
          <w:tcPr>
            <w:tcW w:w="2867" w:type="dxa"/>
            <w:shd w:val="clear" w:color="auto" w:fill="auto"/>
            <w:noWrap/>
            <w:vAlign w:val="center"/>
            <w:hideMark/>
          </w:tcPr>
          <w:p w14:paraId="71BC9540" w14:textId="77777777" w:rsidR="00C43F81" w:rsidRDefault="00C43F81" w:rsidP="00967965">
            <w:pPr>
              <w:jc w:val="center"/>
              <w:rPr>
                <w:color w:val="000000"/>
                <w:sz w:val="20"/>
                <w:szCs w:val="20"/>
              </w:rPr>
            </w:pPr>
            <w:r w:rsidRPr="00D115E5">
              <w:rPr>
                <w:color w:val="000000"/>
                <w:sz w:val="20"/>
                <w:szCs w:val="20"/>
              </w:rPr>
              <w:t>Latency increment</w:t>
            </w:r>
          </w:p>
          <w:p w14:paraId="6AB6A7E4" w14:textId="77777777" w:rsidR="00C43F81" w:rsidRPr="00D115E5" w:rsidRDefault="00C43F81" w:rsidP="00967965">
            <w:pPr>
              <w:jc w:val="center"/>
              <w:rPr>
                <w:color w:val="000000"/>
                <w:sz w:val="20"/>
                <w:szCs w:val="20"/>
              </w:rPr>
            </w:pPr>
            <w:r>
              <w:rPr>
                <w:color w:val="000000"/>
                <w:sz w:val="20"/>
                <w:szCs w:val="20"/>
              </w:rPr>
              <w:t>(w.r.t. Type-2 switch delay</w:t>
            </w:r>
            <w:r w:rsidRPr="00D115E5">
              <w:rPr>
                <w:color w:val="000000"/>
                <w:sz w:val="20"/>
                <w:szCs w:val="20"/>
              </w:rPr>
              <w:t>)</w:t>
            </w:r>
          </w:p>
        </w:tc>
        <w:tc>
          <w:tcPr>
            <w:tcW w:w="1518" w:type="dxa"/>
            <w:shd w:val="clear" w:color="auto" w:fill="auto"/>
            <w:noWrap/>
            <w:vAlign w:val="center"/>
            <w:hideMark/>
          </w:tcPr>
          <w:p w14:paraId="7C53C88A" w14:textId="159EB205" w:rsidR="00C43F81" w:rsidRPr="00200F22" w:rsidRDefault="00200F22" w:rsidP="00652288">
            <w:pPr>
              <w:jc w:val="center"/>
              <w:rPr>
                <w:color w:val="000000" w:themeColor="text1"/>
                <w:sz w:val="20"/>
                <w:szCs w:val="20"/>
              </w:rPr>
            </w:pPr>
            <w:r>
              <w:rPr>
                <w:color w:val="000000" w:themeColor="text1"/>
                <w:sz w:val="20"/>
                <w:szCs w:val="20"/>
              </w:rPr>
              <w:t>-1.12%</w:t>
            </w:r>
          </w:p>
        </w:tc>
        <w:tc>
          <w:tcPr>
            <w:tcW w:w="1518" w:type="dxa"/>
            <w:shd w:val="clear" w:color="auto" w:fill="auto"/>
            <w:noWrap/>
            <w:vAlign w:val="center"/>
            <w:hideMark/>
          </w:tcPr>
          <w:p w14:paraId="354159DC" w14:textId="042026E3" w:rsidR="00C43F81" w:rsidRPr="00200F22" w:rsidRDefault="00200F22" w:rsidP="00652288">
            <w:pPr>
              <w:jc w:val="center"/>
              <w:rPr>
                <w:color w:val="000000" w:themeColor="text1"/>
                <w:sz w:val="20"/>
                <w:szCs w:val="20"/>
              </w:rPr>
            </w:pPr>
            <w:r>
              <w:rPr>
                <w:color w:val="000000" w:themeColor="text1"/>
                <w:sz w:val="20"/>
                <w:szCs w:val="20"/>
              </w:rPr>
              <w:t>-2.95%</w:t>
            </w:r>
          </w:p>
        </w:tc>
        <w:tc>
          <w:tcPr>
            <w:tcW w:w="1518" w:type="dxa"/>
            <w:shd w:val="clear" w:color="auto" w:fill="auto"/>
            <w:noWrap/>
            <w:vAlign w:val="center"/>
            <w:hideMark/>
          </w:tcPr>
          <w:p w14:paraId="27210CFD" w14:textId="6080875D" w:rsidR="00C43F81" w:rsidRPr="00200F22" w:rsidRDefault="00200F22" w:rsidP="00652288">
            <w:pPr>
              <w:jc w:val="center"/>
              <w:rPr>
                <w:color w:val="000000" w:themeColor="text1"/>
                <w:sz w:val="20"/>
                <w:szCs w:val="20"/>
              </w:rPr>
            </w:pPr>
            <w:r>
              <w:rPr>
                <w:color w:val="000000" w:themeColor="text1"/>
                <w:sz w:val="20"/>
                <w:szCs w:val="20"/>
              </w:rPr>
              <w:t>-6.42%</w:t>
            </w:r>
          </w:p>
        </w:tc>
        <w:tc>
          <w:tcPr>
            <w:tcW w:w="1518" w:type="dxa"/>
            <w:vAlign w:val="center"/>
          </w:tcPr>
          <w:p w14:paraId="39FC0500" w14:textId="3DD5DDC4" w:rsidR="00C43F81" w:rsidRPr="00200F22" w:rsidRDefault="00200F22" w:rsidP="00652288">
            <w:pPr>
              <w:jc w:val="center"/>
              <w:rPr>
                <w:color w:val="000000" w:themeColor="text1"/>
                <w:sz w:val="20"/>
                <w:szCs w:val="20"/>
              </w:rPr>
            </w:pPr>
            <w:r>
              <w:rPr>
                <w:color w:val="000000" w:themeColor="text1"/>
                <w:sz w:val="20"/>
                <w:szCs w:val="20"/>
              </w:rPr>
              <w:t>-14.31%</w:t>
            </w:r>
          </w:p>
        </w:tc>
      </w:tr>
      <w:tr w:rsidR="00C43F81" w:rsidRPr="000B35F0" w14:paraId="0422C0F2" w14:textId="77777777" w:rsidTr="00967965">
        <w:trPr>
          <w:trHeight w:val="300"/>
          <w:jc w:val="center"/>
        </w:trPr>
        <w:tc>
          <w:tcPr>
            <w:tcW w:w="8939" w:type="dxa"/>
            <w:gridSpan w:val="5"/>
            <w:shd w:val="clear" w:color="auto" w:fill="auto"/>
            <w:noWrap/>
            <w:vAlign w:val="center"/>
          </w:tcPr>
          <w:p w14:paraId="04993213" w14:textId="77777777" w:rsidR="00C43F81" w:rsidRPr="00200F22" w:rsidRDefault="00C43F81" w:rsidP="00652288">
            <w:pPr>
              <w:jc w:val="center"/>
              <w:rPr>
                <w:color w:val="000000" w:themeColor="text1"/>
                <w:sz w:val="20"/>
                <w:szCs w:val="20"/>
              </w:rPr>
            </w:pPr>
          </w:p>
        </w:tc>
      </w:tr>
      <w:tr w:rsidR="00C43F81" w:rsidRPr="000B35F0" w14:paraId="387560BA" w14:textId="77777777" w:rsidTr="00C43F81">
        <w:trPr>
          <w:trHeight w:val="300"/>
          <w:jc w:val="center"/>
        </w:trPr>
        <w:tc>
          <w:tcPr>
            <w:tcW w:w="2867" w:type="dxa"/>
            <w:shd w:val="clear" w:color="auto" w:fill="auto"/>
            <w:noWrap/>
            <w:vAlign w:val="center"/>
            <w:hideMark/>
          </w:tcPr>
          <w:p w14:paraId="10FB0C29" w14:textId="77777777" w:rsidR="00C43F81" w:rsidRPr="00D115E5" w:rsidRDefault="00C43F81" w:rsidP="00967965">
            <w:pPr>
              <w:jc w:val="center"/>
              <w:rPr>
                <w:color w:val="000000"/>
                <w:sz w:val="20"/>
                <w:szCs w:val="20"/>
              </w:rPr>
            </w:pPr>
            <w:r w:rsidRPr="00D115E5">
              <w:rPr>
                <w:rFonts w:eastAsiaTheme="minorEastAsia"/>
                <w:bCs/>
                <w:color w:val="000000" w:themeColor="dark1"/>
                <w:kern w:val="24"/>
                <w:sz w:val="20"/>
                <w:szCs w:val="20"/>
              </w:rPr>
              <w:t>Power Consumption (units)</w:t>
            </w:r>
          </w:p>
        </w:tc>
        <w:tc>
          <w:tcPr>
            <w:tcW w:w="1518" w:type="dxa"/>
            <w:shd w:val="clear" w:color="auto" w:fill="auto"/>
            <w:noWrap/>
            <w:vAlign w:val="center"/>
            <w:hideMark/>
          </w:tcPr>
          <w:p w14:paraId="0A0E41DB" w14:textId="07E112F5" w:rsidR="00C43F81" w:rsidRPr="00200F22" w:rsidRDefault="00200F22" w:rsidP="00652288">
            <w:pPr>
              <w:jc w:val="center"/>
              <w:rPr>
                <w:color w:val="000000" w:themeColor="text1"/>
                <w:sz w:val="20"/>
                <w:szCs w:val="20"/>
              </w:rPr>
            </w:pPr>
            <w:r w:rsidRPr="00200F22">
              <w:rPr>
                <w:color w:val="000000" w:themeColor="text1"/>
                <w:sz w:val="20"/>
                <w:szCs w:val="20"/>
              </w:rPr>
              <w:t>91.52</w:t>
            </w:r>
          </w:p>
        </w:tc>
        <w:tc>
          <w:tcPr>
            <w:tcW w:w="1518" w:type="dxa"/>
            <w:shd w:val="clear" w:color="auto" w:fill="auto"/>
            <w:noWrap/>
            <w:vAlign w:val="center"/>
            <w:hideMark/>
          </w:tcPr>
          <w:p w14:paraId="6001216A" w14:textId="60A0FD65" w:rsidR="00C43F81" w:rsidRPr="00200F22" w:rsidRDefault="00200F22" w:rsidP="00652288">
            <w:pPr>
              <w:jc w:val="center"/>
              <w:rPr>
                <w:color w:val="000000" w:themeColor="text1"/>
                <w:sz w:val="20"/>
                <w:szCs w:val="20"/>
              </w:rPr>
            </w:pPr>
            <w:r w:rsidRPr="00200F22">
              <w:rPr>
                <w:color w:val="000000" w:themeColor="text1"/>
                <w:sz w:val="20"/>
                <w:szCs w:val="20"/>
              </w:rPr>
              <w:t>102.43</w:t>
            </w:r>
          </w:p>
        </w:tc>
        <w:tc>
          <w:tcPr>
            <w:tcW w:w="1518" w:type="dxa"/>
            <w:shd w:val="clear" w:color="auto" w:fill="auto"/>
            <w:noWrap/>
            <w:vAlign w:val="center"/>
            <w:hideMark/>
          </w:tcPr>
          <w:p w14:paraId="266BCE03" w14:textId="1B25F4F8" w:rsidR="00C43F81" w:rsidRPr="00200F22" w:rsidRDefault="00200F22" w:rsidP="00652288">
            <w:pPr>
              <w:jc w:val="center"/>
              <w:rPr>
                <w:color w:val="000000" w:themeColor="text1"/>
                <w:sz w:val="20"/>
                <w:szCs w:val="20"/>
              </w:rPr>
            </w:pPr>
            <w:r w:rsidRPr="00200F22">
              <w:rPr>
                <w:color w:val="000000" w:themeColor="text1"/>
                <w:sz w:val="20"/>
                <w:szCs w:val="20"/>
              </w:rPr>
              <w:t>123.61</w:t>
            </w:r>
          </w:p>
        </w:tc>
        <w:tc>
          <w:tcPr>
            <w:tcW w:w="1518" w:type="dxa"/>
            <w:vAlign w:val="center"/>
          </w:tcPr>
          <w:p w14:paraId="10CB015D" w14:textId="1A338971" w:rsidR="00C43F81" w:rsidRPr="00200F22" w:rsidRDefault="00200F22" w:rsidP="00652288">
            <w:pPr>
              <w:jc w:val="center"/>
              <w:rPr>
                <w:color w:val="000000" w:themeColor="text1"/>
                <w:sz w:val="20"/>
                <w:szCs w:val="20"/>
              </w:rPr>
            </w:pPr>
            <w:r w:rsidRPr="00200F22">
              <w:rPr>
                <w:color w:val="000000" w:themeColor="text1"/>
                <w:sz w:val="20"/>
                <w:szCs w:val="20"/>
              </w:rPr>
              <w:t>163.55</w:t>
            </w:r>
          </w:p>
        </w:tc>
      </w:tr>
      <w:tr w:rsidR="00C43F81" w:rsidRPr="000B35F0" w14:paraId="5790C5B3" w14:textId="77777777" w:rsidTr="00C43F81">
        <w:trPr>
          <w:trHeight w:val="60"/>
          <w:jc w:val="center"/>
        </w:trPr>
        <w:tc>
          <w:tcPr>
            <w:tcW w:w="2867" w:type="dxa"/>
            <w:shd w:val="clear" w:color="auto" w:fill="auto"/>
            <w:noWrap/>
            <w:vAlign w:val="center"/>
          </w:tcPr>
          <w:p w14:paraId="0A0C7F6A" w14:textId="77777777" w:rsidR="00C43F81" w:rsidRDefault="00C43F81" w:rsidP="00967965">
            <w:pPr>
              <w:jc w:val="center"/>
              <w:rPr>
                <w:color w:val="000000" w:themeColor="dark1"/>
                <w:kern w:val="24"/>
                <w:sz w:val="20"/>
                <w:szCs w:val="20"/>
              </w:rPr>
            </w:pPr>
            <w:r>
              <w:rPr>
                <w:color w:val="000000" w:themeColor="dark1"/>
                <w:kern w:val="24"/>
                <w:sz w:val="20"/>
                <w:szCs w:val="20"/>
              </w:rPr>
              <w:t>PS gain</w:t>
            </w:r>
          </w:p>
          <w:p w14:paraId="1C80AFB2" w14:textId="77777777" w:rsidR="00C43F81" w:rsidRPr="00D115E5" w:rsidRDefault="00C43F81" w:rsidP="00967965">
            <w:pPr>
              <w:jc w:val="center"/>
              <w:rPr>
                <w:color w:val="000000"/>
                <w:sz w:val="20"/>
                <w:szCs w:val="20"/>
              </w:rPr>
            </w:pPr>
            <w:r>
              <w:rPr>
                <w:color w:val="000000"/>
                <w:sz w:val="20"/>
                <w:szCs w:val="20"/>
              </w:rPr>
              <w:t>(w.r.t. Type-2 switch delay</w:t>
            </w:r>
            <w:r w:rsidRPr="00D115E5">
              <w:rPr>
                <w:color w:val="000000"/>
                <w:sz w:val="20"/>
                <w:szCs w:val="20"/>
              </w:rPr>
              <w:t>)</w:t>
            </w:r>
          </w:p>
        </w:tc>
        <w:tc>
          <w:tcPr>
            <w:tcW w:w="1518" w:type="dxa"/>
            <w:shd w:val="clear" w:color="auto" w:fill="auto"/>
            <w:noWrap/>
            <w:vAlign w:val="center"/>
          </w:tcPr>
          <w:p w14:paraId="0FE0FD42" w14:textId="50A98005" w:rsidR="00C43F81" w:rsidRPr="00200F22" w:rsidRDefault="00200F22" w:rsidP="00652288">
            <w:pPr>
              <w:jc w:val="center"/>
              <w:rPr>
                <w:color w:val="000000" w:themeColor="text1"/>
                <w:sz w:val="20"/>
                <w:szCs w:val="20"/>
              </w:rPr>
            </w:pPr>
            <w:r>
              <w:rPr>
                <w:color w:val="000000" w:themeColor="text1"/>
                <w:sz w:val="20"/>
                <w:szCs w:val="20"/>
              </w:rPr>
              <w:t>3.39%</w:t>
            </w:r>
          </w:p>
        </w:tc>
        <w:tc>
          <w:tcPr>
            <w:tcW w:w="1518" w:type="dxa"/>
            <w:shd w:val="clear" w:color="auto" w:fill="auto"/>
            <w:noWrap/>
            <w:vAlign w:val="center"/>
          </w:tcPr>
          <w:p w14:paraId="45608C4A" w14:textId="11A1152A" w:rsidR="00C43F81" w:rsidRPr="00200F22" w:rsidRDefault="00200F22" w:rsidP="00652288">
            <w:pPr>
              <w:jc w:val="center"/>
              <w:rPr>
                <w:color w:val="000000" w:themeColor="text1"/>
                <w:sz w:val="20"/>
                <w:szCs w:val="20"/>
              </w:rPr>
            </w:pPr>
            <w:r>
              <w:rPr>
                <w:color w:val="000000" w:themeColor="text1"/>
                <w:sz w:val="20"/>
                <w:szCs w:val="20"/>
              </w:rPr>
              <w:t>6.02%</w:t>
            </w:r>
          </w:p>
        </w:tc>
        <w:tc>
          <w:tcPr>
            <w:tcW w:w="1518" w:type="dxa"/>
            <w:shd w:val="clear" w:color="auto" w:fill="auto"/>
            <w:noWrap/>
            <w:vAlign w:val="center"/>
          </w:tcPr>
          <w:p w14:paraId="23F2DF62" w14:textId="49F32FCA" w:rsidR="00C43F81" w:rsidRPr="00200F22" w:rsidRDefault="00200F22" w:rsidP="00200F22">
            <w:pPr>
              <w:jc w:val="center"/>
              <w:rPr>
                <w:color w:val="000000" w:themeColor="text1"/>
                <w:sz w:val="20"/>
                <w:szCs w:val="20"/>
              </w:rPr>
            </w:pPr>
            <w:r>
              <w:rPr>
                <w:color w:val="000000" w:themeColor="text1"/>
                <w:sz w:val="20"/>
                <w:szCs w:val="20"/>
              </w:rPr>
              <w:t>9.68%</w:t>
            </w:r>
          </w:p>
        </w:tc>
        <w:tc>
          <w:tcPr>
            <w:tcW w:w="1518" w:type="dxa"/>
            <w:vAlign w:val="center"/>
          </w:tcPr>
          <w:p w14:paraId="377066AD" w14:textId="117D3E97" w:rsidR="00C43F81" w:rsidRPr="00200F22" w:rsidRDefault="00200F22" w:rsidP="00652288">
            <w:pPr>
              <w:jc w:val="center"/>
              <w:rPr>
                <w:color w:val="000000" w:themeColor="text1"/>
                <w:sz w:val="20"/>
                <w:szCs w:val="20"/>
              </w:rPr>
            </w:pPr>
            <w:r>
              <w:rPr>
                <w:color w:val="000000" w:themeColor="text1"/>
                <w:sz w:val="20"/>
                <w:szCs w:val="20"/>
              </w:rPr>
              <w:t>14.63%</w:t>
            </w:r>
          </w:p>
        </w:tc>
      </w:tr>
    </w:tbl>
    <w:p w14:paraId="74D8CD30" w14:textId="77777777" w:rsidR="00D44A4C" w:rsidRDefault="00D44A4C" w:rsidP="00C43F81">
      <w:pPr>
        <w:rPr>
          <w:lang w:eastAsia="en-US"/>
        </w:rPr>
      </w:pPr>
    </w:p>
    <w:p w14:paraId="2AFC371A" w14:textId="20143B38" w:rsidR="00112F28" w:rsidRDefault="00112F28" w:rsidP="00112F28">
      <w:pPr>
        <w:pStyle w:val="ad"/>
        <w:rPr>
          <w:lang w:eastAsia="en-US"/>
        </w:rPr>
      </w:pPr>
      <w:bookmarkStart w:id="8" w:name="_Ref23952361"/>
      <w:r w:rsidRPr="00112F28">
        <w:rPr>
          <w:i/>
        </w:rPr>
        <w:t xml:space="preserve">Observation </w:t>
      </w:r>
      <w:r w:rsidRPr="00112F28">
        <w:rPr>
          <w:i/>
        </w:rPr>
        <w:fldChar w:fldCharType="begin"/>
      </w:r>
      <w:r w:rsidRPr="00112F28">
        <w:rPr>
          <w:i/>
        </w:rPr>
        <w:instrText xml:space="preserve"> SEQ Observation \* ARABIC </w:instrText>
      </w:r>
      <w:r w:rsidRPr="00112F28">
        <w:rPr>
          <w:i/>
        </w:rPr>
        <w:fldChar w:fldCharType="separate"/>
      </w:r>
      <w:r w:rsidR="00A106D4">
        <w:rPr>
          <w:i/>
          <w:noProof/>
        </w:rPr>
        <w:t>3</w:t>
      </w:r>
      <w:r w:rsidRPr="00112F28">
        <w:rPr>
          <w:i/>
        </w:rPr>
        <w:fldChar w:fldCharType="end"/>
      </w:r>
      <w:r>
        <w:t xml:space="preserve">: </w:t>
      </w:r>
      <w:r w:rsidR="00EE24EA">
        <w:rPr>
          <w:lang w:eastAsia="en-US"/>
        </w:rPr>
        <w:t>Compared to Type-2 BWP switch delay, the power saving gains for supporting Type-1 BWP switch delay are up to 2% and 14% in FR1 and FR2, respectively.</w:t>
      </w:r>
      <w:bookmarkEnd w:id="8"/>
    </w:p>
    <w:p w14:paraId="76816E8C" w14:textId="77777777" w:rsidR="00FA7594" w:rsidRPr="00FA7594" w:rsidRDefault="00FA7594" w:rsidP="00FA7594">
      <w:pPr>
        <w:rPr>
          <w:lang w:eastAsia="en-US"/>
        </w:rPr>
      </w:pPr>
    </w:p>
    <w:p w14:paraId="7A5D0685" w14:textId="6A4C4AFB" w:rsidR="00112F28" w:rsidRDefault="00112F28" w:rsidP="00112F28">
      <w:pPr>
        <w:pStyle w:val="ad"/>
      </w:pPr>
      <w:bookmarkStart w:id="9" w:name="_Ref23952367"/>
      <w:r w:rsidRPr="00112F28">
        <w:rPr>
          <w:i/>
        </w:rPr>
        <w:t xml:space="preserve">Observation </w:t>
      </w:r>
      <w:r w:rsidRPr="00112F28">
        <w:rPr>
          <w:i/>
        </w:rPr>
        <w:fldChar w:fldCharType="begin"/>
      </w:r>
      <w:r w:rsidRPr="00112F28">
        <w:rPr>
          <w:i/>
        </w:rPr>
        <w:instrText xml:space="preserve"> SEQ Observation \* ARABIC </w:instrText>
      </w:r>
      <w:r w:rsidRPr="00112F28">
        <w:rPr>
          <w:i/>
        </w:rPr>
        <w:fldChar w:fldCharType="separate"/>
      </w:r>
      <w:r w:rsidR="00A106D4">
        <w:rPr>
          <w:i/>
          <w:noProof/>
        </w:rPr>
        <w:t>4</w:t>
      </w:r>
      <w:r w:rsidRPr="00112F28">
        <w:rPr>
          <w:i/>
        </w:rPr>
        <w:fldChar w:fldCharType="end"/>
      </w:r>
      <w:r>
        <w:t xml:space="preserve">: </w:t>
      </w:r>
      <w:r w:rsidR="00A32C38">
        <w:t xml:space="preserve">Compared to Type-2 BWP switch delay, </w:t>
      </w:r>
      <w:r w:rsidR="00A32C38">
        <w:rPr>
          <w:lang w:eastAsia="en-US"/>
        </w:rPr>
        <w:t>the latency reductions for supporting Type-1 BWP switch delay are up to 16% and 14%, respectively. The significant latency reduction is helpful to achieve better user experience especially in latency-sensitive services.</w:t>
      </w:r>
      <w:bookmarkEnd w:id="9"/>
    </w:p>
    <w:p w14:paraId="5774D034" w14:textId="77777777" w:rsidR="003C36DC" w:rsidRDefault="003C36DC" w:rsidP="003C36DC">
      <w:pPr>
        <w:rPr>
          <w:lang w:eastAsia="en-US"/>
        </w:rPr>
      </w:pPr>
    </w:p>
    <w:p w14:paraId="456A97D3" w14:textId="181C24F1" w:rsidR="00C43F81" w:rsidRDefault="00B1196B" w:rsidP="0041400D">
      <w:pPr>
        <w:jc w:val="both"/>
        <w:rPr>
          <w:lang w:eastAsia="en-US"/>
        </w:rPr>
      </w:pPr>
      <w:r>
        <w:rPr>
          <w:lang w:eastAsia="en-US"/>
        </w:rPr>
        <w:t xml:space="preserve">On the whole, the BWP switching can be categorized into 2 types: BWP switching with and without RF retuning. For BWP switching with the change only in parameters like TDRA table for cross-slot scheduling, </w:t>
      </w:r>
      <w:r w:rsidR="00475B97">
        <w:rPr>
          <w:lang w:eastAsia="en-US"/>
        </w:rPr>
        <w:t>maximum number of MIMO layer and/or</w:t>
      </w:r>
      <w:r>
        <w:rPr>
          <w:lang w:eastAsia="en-US"/>
        </w:rPr>
        <w:t xml:space="preserve"> </w:t>
      </w:r>
      <w:r w:rsidR="00475B97">
        <w:rPr>
          <w:lang w:eastAsia="en-US"/>
        </w:rPr>
        <w:t xml:space="preserve">SCell dormancy including </w:t>
      </w:r>
      <w:r w:rsidR="006E427A">
        <w:rPr>
          <w:lang w:eastAsia="en-US"/>
        </w:rPr>
        <w:t xml:space="preserve">adaptations of </w:t>
      </w:r>
      <w:r w:rsidR="00475B97">
        <w:rPr>
          <w:lang w:eastAsia="en-US"/>
        </w:rPr>
        <w:t xml:space="preserve">PDCCH monitoring periodicity and CSI-RS configurations, RF retuning is not required, therefore, the BWP switch delay can be shorter. As shown in the evaluation results, shorter BWP switch delay is beneficial in reducing the data latency while keeping the power saving gain. However, in Rel-15, for UE capability report on BWP switch delay, </w:t>
      </w:r>
      <w:r w:rsidR="006E427A">
        <w:rPr>
          <w:lang w:eastAsia="en-US"/>
        </w:rPr>
        <w:t xml:space="preserve">it </w:t>
      </w:r>
      <w:r w:rsidR="00475B97">
        <w:rPr>
          <w:lang w:eastAsia="en-US"/>
        </w:rPr>
        <w:t>does not take whether RF retuning is required</w:t>
      </w:r>
      <w:r w:rsidR="006E427A">
        <w:rPr>
          <w:lang w:eastAsia="en-US"/>
        </w:rPr>
        <w:t xml:space="preserve"> during BWP switching</w:t>
      </w:r>
      <w:r w:rsidR="00475B97">
        <w:rPr>
          <w:lang w:eastAsia="en-US"/>
        </w:rPr>
        <w:t xml:space="preserve"> into account. UE can only report its capability based on the worst case, e.g., RF retuning is required during BWP switching. </w:t>
      </w:r>
      <w:r w:rsidR="00866EA4">
        <w:rPr>
          <w:lang w:eastAsia="en-US"/>
        </w:rPr>
        <w:t>But</w:t>
      </w:r>
      <w:r w:rsidR="00475B97">
        <w:rPr>
          <w:lang w:eastAsia="en-US"/>
        </w:rPr>
        <w:t xml:space="preserve">, </w:t>
      </w:r>
      <w:r w:rsidR="00866EA4">
        <w:rPr>
          <w:lang w:eastAsia="en-US"/>
        </w:rPr>
        <w:t>a</w:t>
      </w:r>
      <w:r w:rsidR="00475B97">
        <w:rPr>
          <w:lang w:eastAsia="en-US"/>
        </w:rPr>
        <w:t xml:space="preserve"> UE supporting Type-2 switch delay </w:t>
      </w:r>
      <w:r w:rsidR="00DC616F">
        <w:rPr>
          <w:lang w:eastAsia="en-US"/>
        </w:rPr>
        <w:t xml:space="preserve">may be capable of supporting Type-1 switch delay for BWP switching with the change only in those parameters without requiring RF retuning. The benefits cannot be realized in current UE capability design. </w:t>
      </w:r>
      <w:r w:rsidR="000D78B8">
        <w:rPr>
          <w:lang w:eastAsia="en-US"/>
        </w:rPr>
        <w:t>Therefore, new UE capability should be introduced.</w:t>
      </w:r>
      <w:r w:rsidR="006E427A">
        <w:rPr>
          <w:lang w:eastAsia="en-US"/>
        </w:rPr>
        <w:t xml:space="preserve"> To simplify the capability reporting, we propose only one</w:t>
      </w:r>
      <w:r w:rsidR="00866EA4">
        <w:rPr>
          <w:lang w:eastAsia="en-US"/>
        </w:rPr>
        <w:t xml:space="preserve"> capability</w:t>
      </w:r>
      <w:r w:rsidR="005A3D66">
        <w:rPr>
          <w:lang w:eastAsia="en-US"/>
        </w:rPr>
        <w:t xml:space="preserve"> of BWP switch delay</w:t>
      </w:r>
      <w:r w:rsidR="00866EA4">
        <w:rPr>
          <w:lang w:eastAsia="en-US"/>
        </w:rPr>
        <w:t xml:space="preserve"> is </w:t>
      </w:r>
      <w:r w:rsidR="005A3D66">
        <w:rPr>
          <w:lang w:eastAsia="en-US"/>
        </w:rPr>
        <w:t xml:space="preserve">further </w:t>
      </w:r>
      <w:r w:rsidR="00866EA4">
        <w:rPr>
          <w:lang w:eastAsia="en-US"/>
        </w:rPr>
        <w:t xml:space="preserve">reported by </w:t>
      </w:r>
      <w:r w:rsidR="006E427A">
        <w:rPr>
          <w:lang w:eastAsia="en-US"/>
        </w:rPr>
        <w:t xml:space="preserve">jointly considering those parameters without RF retuning during BWP switching. </w:t>
      </w:r>
    </w:p>
    <w:p w14:paraId="49C0482B" w14:textId="77777777" w:rsidR="00EC30D3" w:rsidRDefault="00EC30D3" w:rsidP="00EC30D3"/>
    <w:p w14:paraId="11CE55F9" w14:textId="0AC1E747" w:rsidR="00026B02" w:rsidRDefault="006C047B" w:rsidP="00967965">
      <w:pPr>
        <w:pStyle w:val="ad"/>
      </w:pPr>
      <w:bookmarkStart w:id="10" w:name="_Ref24152480"/>
      <w:r w:rsidRPr="00967965">
        <w:rPr>
          <w:i/>
        </w:rPr>
        <w:t xml:space="preserve">Observation </w:t>
      </w:r>
      <w:r w:rsidRPr="00967965">
        <w:rPr>
          <w:i/>
        </w:rPr>
        <w:fldChar w:fldCharType="begin"/>
      </w:r>
      <w:r w:rsidRPr="00967965">
        <w:rPr>
          <w:i/>
        </w:rPr>
        <w:instrText xml:space="preserve"> SEQ Observation \* ARABIC </w:instrText>
      </w:r>
      <w:r w:rsidRPr="00967965">
        <w:rPr>
          <w:i/>
        </w:rPr>
        <w:fldChar w:fldCharType="separate"/>
      </w:r>
      <w:r w:rsidR="00A106D4">
        <w:rPr>
          <w:i/>
          <w:noProof/>
        </w:rPr>
        <w:t>5</w:t>
      </w:r>
      <w:r w:rsidRPr="00967965">
        <w:rPr>
          <w:i/>
        </w:rPr>
        <w:fldChar w:fldCharType="end"/>
      </w:r>
      <w:r>
        <w:t xml:space="preserve">: </w:t>
      </w:r>
      <w:r w:rsidR="00026B02">
        <w:t>The BWP switching can be categorized into 2 types: BWP switching with and without RF retuning. When RF retuning is not required, the BWP switch delay can be shorter and the data latency can be improved significantly. However, in current design of UE capability report, the BWP switching with change only in parameters without</w:t>
      </w:r>
      <w:r w:rsidR="0041400D">
        <w:t xml:space="preserve"> requiring</w:t>
      </w:r>
      <w:r w:rsidR="00026B02">
        <w:t xml:space="preserve"> RF retuning is not considered. Therefore, for UE supporting Type-2 BWP switch delay but can achieve Type-1 switch delay for BWP switching without requiring RF retuning, the benefits of faster BWP switch delay cannot be realized.</w:t>
      </w:r>
      <w:bookmarkEnd w:id="10"/>
    </w:p>
    <w:p w14:paraId="6ED20578" w14:textId="33C4E635" w:rsidR="00565072" w:rsidRDefault="00026B02" w:rsidP="00967965">
      <w:pPr>
        <w:pStyle w:val="ad"/>
      </w:pPr>
      <w:r>
        <w:t xml:space="preserve"> </w:t>
      </w:r>
    </w:p>
    <w:p w14:paraId="5C7EC620" w14:textId="72D737D5" w:rsidR="00565072" w:rsidRDefault="00565072" w:rsidP="00967965">
      <w:pPr>
        <w:pStyle w:val="ad"/>
      </w:pPr>
      <w:bookmarkStart w:id="11" w:name="_Ref24152491"/>
      <w:r w:rsidRPr="00967965">
        <w:rPr>
          <w:u w:val="single"/>
        </w:rPr>
        <w:t xml:space="preserve">Proposal </w:t>
      </w:r>
      <w:r w:rsidRPr="00967965">
        <w:rPr>
          <w:u w:val="single"/>
        </w:rPr>
        <w:fldChar w:fldCharType="begin"/>
      </w:r>
      <w:r w:rsidRPr="00967965">
        <w:rPr>
          <w:u w:val="single"/>
        </w:rPr>
        <w:instrText xml:space="preserve"> SEQ Proposal \* ARABIC </w:instrText>
      </w:r>
      <w:r w:rsidRPr="00967965">
        <w:rPr>
          <w:u w:val="single"/>
        </w:rPr>
        <w:fldChar w:fldCharType="separate"/>
      </w:r>
      <w:r w:rsidR="00A106D4">
        <w:rPr>
          <w:noProof/>
          <w:u w:val="single"/>
        </w:rPr>
        <w:t>1</w:t>
      </w:r>
      <w:r w:rsidRPr="00967965">
        <w:rPr>
          <w:u w:val="single"/>
        </w:rPr>
        <w:fldChar w:fldCharType="end"/>
      </w:r>
      <w:r>
        <w:t>: Introduce a new UE capability of BWP switch delay for BWP switching with the change only in those parameters without requiring RF retuning. Only one capability is reported for the package of parameters, including</w:t>
      </w:r>
      <w:bookmarkEnd w:id="11"/>
    </w:p>
    <w:p w14:paraId="31F082D0" w14:textId="0FE0339B" w:rsidR="00565072" w:rsidRPr="00967965" w:rsidRDefault="00565072" w:rsidP="00967965">
      <w:pPr>
        <w:pStyle w:val="afa"/>
        <w:numPr>
          <w:ilvl w:val="0"/>
          <w:numId w:val="32"/>
        </w:numPr>
        <w:rPr>
          <w:b/>
        </w:rPr>
      </w:pPr>
      <w:r w:rsidRPr="00967965">
        <w:rPr>
          <w:b/>
        </w:rPr>
        <w:t>Maximum number of MIMO layer</w:t>
      </w:r>
    </w:p>
    <w:p w14:paraId="26477996" w14:textId="08C1BFD6" w:rsidR="00565072" w:rsidRPr="00967965" w:rsidRDefault="00565072" w:rsidP="00967965">
      <w:pPr>
        <w:pStyle w:val="afa"/>
        <w:numPr>
          <w:ilvl w:val="0"/>
          <w:numId w:val="32"/>
        </w:numPr>
        <w:rPr>
          <w:b/>
        </w:rPr>
      </w:pPr>
      <w:r w:rsidRPr="00967965">
        <w:rPr>
          <w:b/>
        </w:rPr>
        <w:t>SCell dormancy transition including adaptations in PDCCH monitoring periodicity and CSI-RS configurations</w:t>
      </w:r>
    </w:p>
    <w:p w14:paraId="37E935CD" w14:textId="0BE9175D" w:rsidR="00565072" w:rsidRPr="00967965" w:rsidRDefault="00565072" w:rsidP="00967965">
      <w:pPr>
        <w:pStyle w:val="afa"/>
        <w:numPr>
          <w:ilvl w:val="0"/>
          <w:numId w:val="32"/>
        </w:numPr>
        <w:rPr>
          <w:b/>
        </w:rPr>
      </w:pPr>
      <w:r w:rsidRPr="00967965">
        <w:rPr>
          <w:b/>
        </w:rPr>
        <w:t>TDRA table for cross-slot scheduling</w:t>
      </w:r>
    </w:p>
    <w:p w14:paraId="15C2F46A" w14:textId="77777777" w:rsidR="00565072" w:rsidRPr="00565072" w:rsidRDefault="00565072" w:rsidP="00565072">
      <w:bookmarkStart w:id="12" w:name="_GoBack"/>
      <w:bookmarkEnd w:id="12"/>
    </w:p>
    <w:p w14:paraId="0350A063" w14:textId="43E9CF81" w:rsidR="000E6277" w:rsidRDefault="000E6277" w:rsidP="000E6277">
      <w:pPr>
        <w:pStyle w:val="1"/>
        <w:pBdr>
          <w:top w:val="single" w:sz="12" w:space="5" w:color="auto"/>
        </w:pBdr>
        <w:rPr>
          <w:color w:val="000000"/>
        </w:rPr>
      </w:pPr>
      <w:r w:rsidRPr="00180817">
        <w:rPr>
          <w:rFonts w:hint="eastAsia"/>
          <w:color w:val="000000"/>
        </w:rPr>
        <w:lastRenderedPageBreak/>
        <w:t>Conclusion</w:t>
      </w:r>
      <w:r>
        <w:rPr>
          <w:color w:val="000000"/>
        </w:rPr>
        <w:t>s</w:t>
      </w:r>
    </w:p>
    <w:p w14:paraId="0C324EF8" w14:textId="5D2E61F8" w:rsidR="00A375C3" w:rsidRDefault="00A106D4" w:rsidP="007F5DFB">
      <w:pPr>
        <w:jc w:val="both"/>
        <w:rPr>
          <w:lang w:eastAsia="en-US"/>
        </w:rPr>
      </w:pPr>
      <w:r>
        <w:rPr>
          <w:lang w:eastAsia="en-US"/>
        </w:rPr>
        <w:t>In this work</w:t>
      </w:r>
      <w:r>
        <w:rPr>
          <w:lang w:eastAsia="en-US"/>
        </w:rPr>
        <w:t>, the feasibility of Type-1 BWP switch delay for BWP switching with change only in maximum number of MIMO layer is evaluated</w:t>
      </w:r>
      <w:r w:rsidRPr="00237D4D">
        <w:rPr>
          <w:lang w:eastAsia="en-US"/>
        </w:rPr>
        <w:t xml:space="preserve">. And </w:t>
      </w:r>
      <w:r w:rsidRPr="00A569C6">
        <w:rPr>
          <w:lang w:eastAsia="en-US"/>
        </w:rPr>
        <w:t xml:space="preserve">we also discuss the need of a new </w:t>
      </w:r>
      <w:r w:rsidRPr="00967965">
        <w:rPr>
          <w:lang w:eastAsia="en-US"/>
        </w:rPr>
        <w:t>UE capability for faster switch delay when BWPs are changed without RF retuning.</w:t>
      </w:r>
      <w:r>
        <w:rPr>
          <w:lang w:eastAsia="en-US"/>
        </w:rPr>
        <w:t xml:space="preserve"> </w:t>
      </w:r>
      <w:r w:rsidR="00846F89">
        <w:rPr>
          <w:lang w:eastAsia="en-US"/>
        </w:rPr>
        <w:t xml:space="preserve">We then </w:t>
      </w:r>
      <w:r w:rsidR="00A375C3">
        <w:rPr>
          <w:lang w:eastAsia="en-US"/>
        </w:rPr>
        <w:t>conclude the following observations and proposals:</w:t>
      </w:r>
    </w:p>
    <w:p w14:paraId="10AC8097" w14:textId="77777777" w:rsidR="006A597A" w:rsidRPr="00F12198" w:rsidRDefault="006A597A" w:rsidP="007F5DFB">
      <w:pPr>
        <w:jc w:val="both"/>
        <w:rPr>
          <w:b/>
          <w:lang w:eastAsia="en-US"/>
        </w:rPr>
      </w:pPr>
    </w:p>
    <w:p w14:paraId="7F537A86" w14:textId="309190BD" w:rsidR="00F12198" w:rsidRDefault="00F12198" w:rsidP="00F12198">
      <w:pPr>
        <w:pStyle w:val="ad"/>
        <w:rPr>
          <w:lang w:eastAsia="en-US"/>
        </w:rPr>
      </w:pPr>
      <w:r w:rsidRPr="00F12198">
        <w:rPr>
          <w:lang w:eastAsia="en-US"/>
        </w:rPr>
        <w:fldChar w:fldCharType="begin"/>
      </w:r>
      <w:r w:rsidRPr="00F12198">
        <w:rPr>
          <w:lang w:eastAsia="en-US"/>
        </w:rPr>
        <w:instrText xml:space="preserve"> REF _Ref21109562 \h </w:instrText>
      </w:r>
      <w:r>
        <w:rPr>
          <w:lang w:eastAsia="en-US"/>
        </w:rPr>
        <w:instrText xml:space="preserve"> \* MERGEFORMAT </w:instrText>
      </w:r>
      <w:r w:rsidRPr="00F12198">
        <w:rPr>
          <w:lang w:eastAsia="en-US"/>
        </w:rPr>
      </w:r>
      <w:r w:rsidRPr="00F12198">
        <w:rPr>
          <w:lang w:eastAsia="en-US"/>
        </w:rPr>
        <w:fldChar w:fldCharType="separate"/>
      </w:r>
      <w:r w:rsidR="00A106D4" w:rsidRPr="00C43F81">
        <w:rPr>
          <w:i/>
        </w:rPr>
        <w:t xml:space="preserve">Observation </w:t>
      </w:r>
      <w:r w:rsidR="00A106D4">
        <w:rPr>
          <w:i/>
          <w:noProof/>
        </w:rPr>
        <w:t>1</w:t>
      </w:r>
      <w:r w:rsidR="00A106D4">
        <w:t>: Maximum number of MIMO layers adaptation via BWP switch introduces data interruption, and the impact is more severe in higher SCS. How to avoid or alleviate the impact should be studied.</w:t>
      </w:r>
      <w:r w:rsidRPr="00F12198">
        <w:rPr>
          <w:lang w:eastAsia="en-US"/>
        </w:rPr>
        <w:fldChar w:fldCharType="end"/>
      </w:r>
    </w:p>
    <w:p w14:paraId="72D7985C" w14:textId="77777777" w:rsidR="00967965" w:rsidRPr="00967965" w:rsidRDefault="00967965" w:rsidP="00967965">
      <w:pPr>
        <w:rPr>
          <w:lang w:eastAsia="en-US"/>
        </w:rPr>
      </w:pPr>
    </w:p>
    <w:p w14:paraId="40905EA4" w14:textId="7E833B1C" w:rsidR="00F12198" w:rsidRDefault="00F12198" w:rsidP="00F12198">
      <w:pPr>
        <w:pStyle w:val="ad"/>
        <w:rPr>
          <w:lang w:eastAsia="en-US"/>
        </w:rPr>
      </w:pPr>
      <w:r w:rsidRPr="00F12198">
        <w:rPr>
          <w:lang w:eastAsia="en-US"/>
        </w:rPr>
        <w:fldChar w:fldCharType="begin"/>
      </w:r>
      <w:r w:rsidRPr="00F12198">
        <w:rPr>
          <w:lang w:eastAsia="en-US"/>
        </w:rPr>
        <w:instrText xml:space="preserve"> REF _Ref23952359 \h </w:instrText>
      </w:r>
      <w:r>
        <w:rPr>
          <w:lang w:eastAsia="en-US"/>
        </w:rPr>
        <w:instrText xml:space="preserve"> \* MERGEFORMAT </w:instrText>
      </w:r>
      <w:r w:rsidRPr="00F12198">
        <w:rPr>
          <w:lang w:eastAsia="en-US"/>
        </w:rPr>
      </w:r>
      <w:r w:rsidRPr="00F12198">
        <w:rPr>
          <w:lang w:eastAsia="en-US"/>
        </w:rPr>
        <w:fldChar w:fldCharType="separate"/>
      </w:r>
      <w:r w:rsidR="00A106D4" w:rsidRPr="00C43F81">
        <w:rPr>
          <w:i/>
        </w:rPr>
        <w:t xml:space="preserve">Observation </w:t>
      </w:r>
      <w:r w:rsidR="00A106D4">
        <w:rPr>
          <w:i/>
          <w:noProof/>
        </w:rPr>
        <w:t>2</w:t>
      </w:r>
      <w:r w:rsidR="00A106D4">
        <w:t xml:space="preserve">: For BWP switching with the change only in maximum number of MIMO layer, Type-1 BWP switch delay can be achievable. </w:t>
      </w:r>
      <w:r w:rsidRPr="00F12198">
        <w:rPr>
          <w:lang w:eastAsia="en-US"/>
        </w:rPr>
        <w:fldChar w:fldCharType="end"/>
      </w:r>
    </w:p>
    <w:p w14:paraId="53FCE5AD" w14:textId="77777777" w:rsidR="00967965" w:rsidRPr="00967965" w:rsidRDefault="00967965" w:rsidP="00967965">
      <w:pPr>
        <w:rPr>
          <w:lang w:eastAsia="en-US"/>
        </w:rPr>
      </w:pPr>
    </w:p>
    <w:p w14:paraId="7D8B8C12" w14:textId="6D664485" w:rsidR="00F12198" w:rsidRDefault="00F12198" w:rsidP="00F12198">
      <w:pPr>
        <w:pStyle w:val="ad"/>
        <w:rPr>
          <w:lang w:eastAsia="en-US"/>
        </w:rPr>
      </w:pPr>
      <w:r w:rsidRPr="00F12198">
        <w:rPr>
          <w:lang w:eastAsia="en-US"/>
        </w:rPr>
        <w:fldChar w:fldCharType="begin"/>
      </w:r>
      <w:r w:rsidRPr="00F12198">
        <w:rPr>
          <w:lang w:eastAsia="en-US"/>
        </w:rPr>
        <w:instrText xml:space="preserve"> REF _Ref23952361 \h </w:instrText>
      </w:r>
      <w:r>
        <w:rPr>
          <w:lang w:eastAsia="en-US"/>
        </w:rPr>
        <w:instrText xml:space="preserve"> \* MERGEFORMAT </w:instrText>
      </w:r>
      <w:r w:rsidRPr="00F12198">
        <w:rPr>
          <w:lang w:eastAsia="en-US"/>
        </w:rPr>
      </w:r>
      <w:r w:rsidRPr="00F12198">
        <w:rPr>
          <w:lang w:eastAsia="en-US"/>
        </w:rPr>
        <w:fldChar w:fldCharType="separate"/>
      </w:r>
      <w:r w:rsidR="00A106D4" w:rsidRPr="00112F28">
        <w:rPr>
          <w:i/>
        </w:rPr>
        <w:t xml:space="preserve">Observation </w:t>
      </w:r>
      <w:r w:rsidR="00A106D4">
        <w:rPr>
          <w:i/>
          <w:noProof/>
        </w:rPr>
        <w:t>3</w:t>
      </w:r>
      <w:r w:rsidR="00A106D4">
        <w:t>: Compared to Type-2 BWP switch delay, the power saving gains for supporting Type-1 BWP switch delay are up to 2% and 14% in FR1 and FR2, respectively.</w:t>
      </w:r>
      <w:r w:rsidRPr="00F12198">
        <w:rPr>
          <w:lang w:eastAsia="en-US"/>
        </w:rPr>
        <w:fldChar w:fldCharType="end"/>
      </w:r>
    </w:p>
    <w:p w14:paraId="2803F930" w14:textId="77777777" w:rsidR="00967965" w:rsidRPr="00967965" w:rsidRDefault="00967965" w:rsidP="00967965">
      <w:pPr>
        <w:rPr>
          <w:lang w:eastAsia="en-US"/>
        </w:rPr>
      </w:pPr>
    </w:p>
    <w:p w14:paraId="6D898E37" w14:textId="56A82896" w:rsidR="00F12198" w:rsidRDefault="00F12198" w:rsidP="00F12198">
      <w:pPr>
        <w:pStyle w:val="ad"/>
        <w:rPr>
          <w:lang w:eastAsia="en-US"/>
        </w:rPr>
      </w:pPr>
      <w:r w:rsidRPr="00F12198">
        <w:rPr>
          <w:lang w:eastAsia="en-US"/>
        </w:rPr>
        <w:fldChar w:fldCharType="begin"/>
      </w:r>
      <w:r w:rsidRPr="00F12198">
        <w:rPr>
          <w:lang w:eastAsia="en-US"/>
        </w:rPr>
        <w:instrText xml:space="preserve"> REF _Ref23952367 \h </w:instrText>
      </w:r>
      <w:r>
        <w:rPr>
          <w:lang w:eastAsia="en-US"/>
        </w:rPr>
        <w:instrText xml:space="preserve"> \* MERGEFORMAT </w:instrText>
      </w:r>
      <w:r w:rsidRPr="00F12198">
        <w:rPr>
          <w:lang w:eastAsia="en-US"/>
        </w:rPr>
      </w:r>
      <w:r w:rsidRPr="00F12198">
        <w:rPr>
          <w:lang w:eastAsia="en-US"/>
        </w:rPr>
        <w:fldChar w:fldCharType="separate"/>
      </w:r>
      <w:r w:rsidR="00A106D4" w:rsidRPr="00112F28">
        <w:rPr>
          <w:i/>
        </w:rPr>
        <w:t xml:space="preserve">Observation </w:t>
      </w:r>
      <w:r w:rsidR="00A106D4">
        <w:rPr>
          <w:i/>
          <w:noProof/>
        </w:rPr>
        <w:t>4</w:t>
      </w:r>
      <w:r w:rsidR="00A106D4">
        <w:t xml:space="preserve">: Compared to Type-2 BWP switch delay, the latency reductions for supporting Type-1 BWP switch delay are up to 16% and 14%, respectively. The significant latency reduction is helpful to </w:t>
      </w:r>
      <w:r w:rsidR="00A106D4">
        <w:rPr>
          <w:lang w:eastAsia="en-US"/>
        </w:rPr>
        <w:t>achieve better user experience especially in latency-sensitive services.</w:t>
      </w:r>
      <w:r w:rsidRPr="00F12198">
        <w:rPr>
          <w:lang w:eastAsia="en-US"/>
        </w:rPr>
        <w:fldChar w:fldCharType="end"/>
      </w:r>
    </w:p>
    <w:p w14:paraId="3B7B6A06" w14:textId="77777777" w:rsidR="00967965" w:rsidRDefault="00967965" w:rsidP="00967965">
      <w:pPr>
        <w:rPr>
          <w:lang w:eastAsia="en-US"/>
        </w:rPr>
      </w:pPr>
    </w:p>
    <w:p w14:paraId="5FC8D617" w14:textId="302444EC" w:rsidR="00967965" w:rsidRPr="00967965" w:rsidRDefault="00967965" w:rsidP="00967965">
      <w:pPr>
        <w:rPr>
          <w:b/>
          <w:lang w:eastAsia="en-US"/>
        </w:rPr>
      </w:pPr>
      <w:r w:rsidRPr="00967965">
        <w:rPr>
          <w:b/>
          <w:lang w:eastAsia="en-US"/>
        </w:rPr>
        <w:fldChar w:fldCharType="begin"/>
      </w:r>
      <w:r w:rsidRPr="00967965">
        <w:rPr>
          <w:b/>
          <w:lang w:eastAsia="en-US"/>
        </w:rPr>
        <w:instrText xml:space="preserve"> REF _Ref24152480 \h </w:instrText>
      </w:r>
      <w:r w:rsidRPr="00967965">
        <w:rPr>
          <w:b/>
          <w:lang w:eastAsia="en-US"/>
        </w:rPr>
      </w:r>
      <w:r>
        <w:rPr>
          <w:b/>
          <w:lang w:eastAsia="en-US"/>
        </w:rPr>
        <w:instrText xml:space="preserve"> \* MERGEFORMAT </w:instrText>
      </w:r>
      <w:r w:rsidRPr="00967965">
        <w:rPr>
          <w:b/>
          <w:lang w:eastAsia="en-US"/>
        </w:rPr>
        <w:fldChar w:fldCharType="separate"/>
      </w:r>
      <w:r w:rsidR="00A106D4" w:rsidRPr="00A106D4">
        <w:rPr>
          <w:b/>
          <w:i/>
        </w:rPr>
        <w:t xml:space="preserve">Observation </w:t>
      </w:r>
      <w:r w:rsidR="00A106D4" w:rsidRPr="00A106D4">
        <w:rPr>
          <w:b/>
          <w:i/>
          <w:noProof/>
        </w:rPr>
        <w:t>5</w:t>
      </w:r>
      <w:r w:rsidR="00A106D4" w:rsidRPr="00A106D4">
        <w:rPr>
          <w:b/>
        </w:rPr>
        <w:t xml:space="preserve">: The BWP switching can be categorized into 2 types: BWP switching with and without RF retuning. When RF retuning is not required, the BWP switch delay can be shorter and the data latency can be improved significantly. However, in current design of UE capability report, the BWP switching with change only in parameters without requiring RF retuning is not considered. Therefore, for UE supporting Type-2 BWP switch delay but can achieve Type-1 switch delay for BWP switching without requiring RF retuning, the benefits of faster BWP switch delay cannot be </w:t>
      </w:r>
      <w:r w:rsidR="00A106D4">
        <w:t>realized.</w:t>
      </w:r>
      <w:r w:rsidRPr="00967965">
        <w:rPr>
          <w:b/>
          <w:lang w:eastAsia="en-US"/>
        </w:rPr>
        <w:fldChar w:fldCharType="end"/>
      </w:r>
    </w:p>
    <w:p w14:paraId="089F3BE1" w14:textId="77777777" w:rsidR="00967965" w:rsidRPr="00967965" w:rsidRDefault="00967965" w:rsidP="00967965">
      <w:pPr>
        <w:rPr>
          <w:b/>
          <w:lang w:eastAsia="en-US"/>
        </w:rPr>
      </w:pPr>
    </w:p>
    <w:p w14:paraId="65EA0CBF" w14:textId="7A74D1B8" w:rsidR="009E1371" w:rsidRPr="00967965" w:rsidRDefault="00967965" w:rsidP="009E1371">
      <w:pPr>
        <w:rPr>
          <w:b/>
          <w:lang w:eastAsia="en-US"/>
        </w:rPr>
      </w:pPr>
      <w:r w:rsidRPr="00967965">
        <w:rPr>
          <w:b/>
          <w:lang w:eastAsia="en-US"/>
        </w:rPr>
        <w:fldChar w:fldCharType="begin"/>
      </w:r>
      <w:r w:rsidRPr="00967965">
        <w:rPr>
          <w:b/>
          <w:lang w:eastAsia="en-US"/>
        </w:rPr>
        <w:instrText xml:space="preserve"> REF _Ref24152491 \h </w:instrText>
      </w:r>
      <w:r w:rsidRPr="00967965">
        <w:rPr>
          <w:b/>
          <w:lang w:eastAsia="en-US"/>
        </w:rPr>
      </w:r>
      <w:r>
        <w:rPr>
          <w:b/>
          <w:lang w:eastAsia="en-US"/>
        </w:rPr>
        <w:instrText xml:space="preserve"> \* MERGEFORMAT </w:instrText>
      </w:r>
      <w:r w:rsidRPr="00967965">
        <w:rPr>
          <w:b/>
          <w:lang w:eastAsia="en-US"/>
        </w:rPr>
        <w:fldChar w:fldCharType="separate"/>
      </w:r>
      <w:r w:rsidR="00A106D4" w:rsidRPr="00A106D4">
        <w:rPr>
          <w:b/>
          <w:u w:val="single"/>
        </w:rPr>
        <w:t xml:space="preserve">Proposal </w:t>
      </w:r>
      <w:r w:rsidR="00A106D4" w:rsidRPr="00A106D4">
        <w:rPr>
          <w:b/>
          <w:noProof/>
          <w:u w:val="single"/>
        </w:rPr>
        <w:t>1</w:t>
      </w:r>
      <w:r w:rsidR="00A106D4" w:rsidRPr="00A106D4">
        <w:rPr>
          <w:b/>
        </w:rPr>
        <w:t>: Introduce a new UE capability of BWP switch delay for BWP switching with the change only in those parameters without requiring RF retuning. Only one capability is reported for the package of parameters, including</w:t>
      </w:r>
      <w:r w:rsidRPr="00967965">
        <w:rPr>
          <w:b/>
          <w:lang w:eastAsia="en-US"/>
        </w:rPr>
        <w:fldChar w:fldCharType="end"/>
      </w:r>
    </w:p>
    <w:p w14:paraId="48BD13D1" w14:textId="77777777" w:rsidR="00967965" w:rsidRPr="00967965" w:rsidRDefault="00967965" w:rsidP="00967965">
      <w:pPr>
        <w:pStyle w:val="afa"/>
        <w:numPr>
          <w:ilvl w:val="0"/>
          <w:numId w:val="32"/>
        </w:numPr>
        <w:rPr>
          <w:b/>
        </w:rPr>
      </w:pPr>
      <w:r w:rsidRPr="00967965">
        <w:rPr>
          <w:b/>
        </w:rPr>
        <w:t>Maximum number of MIMO layer</w:t>
      </w:r>
    </w:p>
    <w:p w14:paraId="18AE0FEC" w14:textId="77777777" w:rsidR="00967965" w:rsidRPr="00967965" w:rsidRDefault="00967965" w:rsidP="00967965">
      <w:pPr>
        <w:pStyle w:val="afa"/>
        <w:numPr>
          <w:ilvl w:val="0"/>
          <w:numId w:val="32"/>
        </w:numPr>
        <w:rPr>
          <w:b/>
        </w:rPr>
      </w:pPr>
      <w:r w:rsidRPr="00967965">
        <w:rPr>
          <w:b/>
        </w:rPr>
        <w:t>SCell dormancy transition including adaptations in PDCCH monitoring periodicity and CSI-RS configurations</w:t>
      </w:r>
    </w:p>
    <w:p w14:paraId="369DDA7B" w14:textId="0AEC0FF0" w:rsidR="00D72FEE" w:rsidRPr="008352CB" w:rsidRDefault="00967965" w:rsidP="008352CB">
      <w:pPr>
        <w:pStyle w:val="afa"/>
        <w:numPr>
          <w:ilvl w:val="0"/>
          <w:numId w:val="32"/>
        </w:numPr>
        <w:rPr>
          <w:b/>
        </w:rPr>
      </w:pPr>
      <w:r w:rsidRPr="00967965">
        <w:rPr>
          <w:b/>
        </w:rPr>
        <w:t>TDRA table for cross-slot scheduling</w:t>
      </w:r>
      <w:r w:rsidR="00D72FEE">
        <w:br w:type="page"/>
      </w:r>
    </w:p>
    <w:p w14:paraId="0BD9CFAE" w14:textId="03F70595" w:rsidR="00A465CB" w:rsidRDefault="00106E00" w:rsidP="00A465CB">
      <w:pPr>
        <w:pStyle w:val="1"/>
        <w:numPr>
          <w:ilvl w:val="0"/>
          <w:numId w:val="0"/>
        </w:numPr>
        <w:pBdr>
          <w:top w:val="single" w:sz="12" w:space="5" w:color="auto"/>
        </w:pBdr>
        <w:ind w:left="432" w:hanging="432"/>
      </w:pPr>
      <w:r>
        <w:lastRenderedPageBreak/>
        <w:t>References</w:t>
      </w:r>
    </w:p>
    <w:p w14:paraId="282CB9FF" w14:textId="39EC8E8E" w:rsidR="00A465CB" w:rsidRPr="007F5DFB" w:rsidRDefault="000852DA" w:rsidP="00A465CB">
      <w:pPr>
        <w:pStyle w:val="afa"/>
        <w:numPr>
          <w:ilvl w:val="0"/>
          <w:numId w:val="2"/>
        </w:numPr>
        <w:spacing w:after="60"/>
        <w:jc w:val="both"/>
        <w:rPr>
          <w:lang w:eastAsia="ko-KR"/>
        </w:rPr>
      </w:pPr>
      <w:bookmarkStart w:id="13" w:name="_Ref534904200"/>
      <w:bookmarkStart w:id="14" w:name="_Ref5178837"/>
      <w:r w:rsidRPr="007F5DFB">
        <w:rPr>
          <w:lang w:eastAsia="ko-KR"/>
        </w:rPr>
        <w:t>RP-191582</w:t>
      </w:r>
      <w:r w:rsidR="00A465CB" w:rsidRPr="007F5DFB">
        <w:rPr>
          <w:lang w:eastAsia="ko-KR"/>
        </w:rPr>
        <w:t>, “</w:t>
      </w:r>
      <w:r w:rsidR="0029531A" w:rsidRPr="007F5DFB">
        <w:rPr>
          <w:lang w:eastAsia="ko-KR"/>
        </w:rPr>
        <w:t xml:space="preserve">New WID: </w:t>
      </w:r>
      <w:r w:rsidR="00A465CB" w:rsidRPr="007F5DFB">
        <w:rPr>
          <w:lang w:eastAsia="ko-KR"/>
        </w:rPr>
        <w:t>UE Power Saving in NR”, RAN Plenary meeting #</w:t>
      </w:r>
      <w:bookmarkEnd w:id="13"/>
      <w:r w:rsidR="00A465CB" w:rsidRPr="007F5DFB">
        <w:rPr>
          <w:lang w:eastAsia="ko-KR"/>
        </w:rPr>
        <w:t>8</w:t>
      </w:r>
      <w:bookmarkEnd w:id="14"/>
      <w:r w:rsidRPr="007F5DFB">
        <w:rPr>
          <w:lang w:eastAsia="ko-KR"/>
        </w:rPr>
        <w:t>4</w:t>
      </w:r>
    </w:p>
    <w:p w14:paraId="5A62ADF6" w14:textId="7C4BDFA5" w:rsidR="001A71D2" w:rsidRDefault="001A71D2" w:rsidP="001A71D2">
      <w:pPr>
        <w:pStyle w:val="afa"/>
        <w:numPr>
          <w:ilvl w:val="0"/>
          <w:numId w:val="2"/>
        </w:numPr>
        <w:spacing w:after="60"/>
        <w:jc w:val="both"/>
      </w:pPr>
      <w:bookmarkStart w:id="15" w:name="_Ref19886794"/>
      <w:r>
        <w:t xml:space="preserve">R1-1908395, “Adaptation of </w:t>
      </w:r>
      <w:r w:rsidR="001C360F">
        <w:t xml:space="preserve">maximum number of MIMO layers for UE Power Saving”, </w:t>
      </w:r>
      <w:r w:rsidR="001C360F" w:rsidRPr="007F5DFB">
        <w:rPr>
          <w:lang w:eastAsia="ko-KR"/>
        </w:rPr>
        <w:t>MediaTek Inc., RAN1 #9</w:t>
      </w:r>
      <w:r w:rsidR="001C360F">
        <w:rPr>
          <w:lang w:eastAsia="ko-KR"/>
        </w:rPr>
        <w:t>8</w:t>
      </w:r>
      <w:bookmarkEnd w:id="15"/>
    </w:p>
    <w:p w14:paraId="06EB64F0" w14:textId="77777777" w:rsidR="001A71D2" w:rsidRDefault="001A71D2" w:rsidP="001A71D2">
      <w:pPr>
        <w:pStyle w:val="afa"/>
        <w:numPr>
          <w:ilvl w:val="0"/>
          <w:numId w:val="2"/>
        </w:numPr>
        <w:spacing w:after="60"/>
        <w:jc w:val="both"/>
        <w:rPr>
          <w:lang w:eastAsia="ko-KR"/>
        </w:rPr>
      </w:pPr>
      <w:bookmarkStart w:id="16" w:name="_Ref16773089"/>
      <w:bookmarkStart w:id="17" w:name="_Ref16715343"/>
      <w:r w:rsidRPr="007F5DFB">
        <w:rPr>
          <w:lang w:eastAsia="ko-KR"/>
        </w:rPr>
        <w:t>3GPP TR 38.840, “Study on UE Power Saving”</w:t>
      </w:r>
      <w:bookmarkEnd w:id="16"/>
    </w:p>
    <w:p w14:paraId="778DB611" w14:textId="41B31D2E" w:rsidR="00D42A5D" w:rsidRDefault="00C270F2" w:rsidP="009B5565">
      <w:pPr>
        <w:pStyle w:val="afa"/>
        <w:numPr>
          <w:ilvl w:val="0"/>
          <w:numId w:val="2"/>
        </w:numPr>
        <w:spacing w:after="60"/>
        <w:jc w:val="both"/>
        <w:rPr>
          <w:lang w:eastAsia="ko-KR"/>
        </w:rPr>
      </w:pPr>
      <w:bookmarkStart w:id="18" w:name="_Ref16587725"/>
      <w:r w:rsidRPr="007F5DFB">
        <w:rPr>
          <w:lang w:eastAsia="ko-KR"/>
        </w:rPr>
        <w:t>3GPP TS 38.133, “NR; Requirements for support of radio resource management”,  V15.6.0</w:t>
      </w:r>
      <w:bookmarkEnd w:id="17"/>
      <w:bookmarkEnd w:id="18"/>
    </w:p>
    <w:p w14:paraId="1BCE012D" w14:textId="0581FDDA" w:rsidR="00F86585" w:rsidRDefault="00F86585" w:rsidP="00F86585">
      <w:pPr>
        <w:pStyle w:val="afa"/>
        <w:numPr>
          <w:ilvl w:val="0"/>
          <w:numId w:val="2"/>
        </w:numPr>
        <w:spacing w:after="60"/>
        <w:jc w:val="both"/>
        <w:rPr>
          <w:lang w:eastAsia="ko-KR"/>
        </w:rPr>
      </w:pPr>
      <w:bookmarkStart w:id="19" w:name="_Ref20149032"/>
      <w:r>
        <w:rPr>
          <w:lang w:eastAsia="ko-KR"/>
        </w:rPr>
        <w:t>R4-1910590, “WF on switching time and interruption for MIMO layer adaptation”, CATT, RAN4 #92</w:t>
      </w:r>
      <w:bookmarkEnd w:id="19"/>
    </w:p>
    <w:p w14:paraId="0F73357F" w14:textId="27E87F33" w:rsidR="009B5565" w:rsidRDefault="008E41A8" w:rsidP="009B5565">
      <w:pPr>
        <w:pStyle w:val="afa"/>
        <w:numPr>
          <w:ilvl w:val="0"/>
          <w:numId w:val="2"/>
        </w:numPr>
        <w:spacing w:after="60"/>
        <w:jc w:val="both"/>
        <w:rPr>
          <w:lang w:eastAsia="ko-KR"/>
        </w:rPr>
      </w:pPr>
      <w:bookmarkStart w:id="20" w:name="_Ref23944440"/>
      <w:bookmarkEnd w:id="20"/>
      <w:r>
        <w:rPr>
          <w:lang w:eastAsia="ko-KR"/>
        </w:rPr>
        <w:t>R4-191</w:t>
      </w:r>
      <w:r w:rsidR="00633F96">
        <w:rPr>
          <w:lang w:eastAsia="ko-KR"/>
        </w:rPr>
        <w:t>4116</w:t>
      </w:r>
      <w:r>
        <w:rPr>
          <w:lang w:eastAsia="ko-KR"/>
        </w:rPr>
        <w:t>, “Discussion on UE dynamic adaptation to the maximum number of MIMO layers”, MediaTek, RAN4 #93</w:t>
      </w:r>
    </w:p>
    <w:p w14:paraId="4512C335" w14:textId="77777777" w:rsidR="00F86585" w:rsidRPr="009F29FB" w:rsidRDefault="00F86585" w:rsidP="00F86585">
      <w:pPr>
        <w:pStyle w:val="1"/>
        <w:numPr>
          <w:ilvl w:val="0"/>
          <w:numId w:val="0"/>
        </w:numPr>
        <w:rPr>
          <w:rFonts w:cs="Arial"/>
          <w:color w:val="000000" w:themeColor="text1"/>
        </w:rPr>
      </w:pPr>
      <w:r w:rsidRPr="001965A3">
        <w:rPr>
          <w:rFonts w:cs="Arial"/>
          <w:color w:val="000000" w:themeColor="text1"/>
          <w:lang w:eastAsia="zh-TW"/>
        </w:rPr>
        <w:t>Appendix</w:t>
      </w:r>
    </w:p>
    <w:p w14:paraId="7BD7938E" w14:textId="1B57D379" w:rsidR="00F86585" w:rsidRPr="00F86585" w:rsidRDefault="00F86585" w:rsidP="00F86585">
      <w:pPr>
        <w:ind w:right="72"/>
      </w:pPr>
      <w:r w:rsidRPr="00F86585">
        <w:t xml:space="preserve">The simulation settings used in </w:t>
      </w:r>
      <w:r w:rsidR="008352CB">
        <w:t>evaluations</w:t>
      </w:r>
      <w:r w:rsidRPr="00F86585">
        <w:t xml:space="preserve"> are listed as follows:</w:t>
      </w:r>
    </w:p>
    <w:p w14:paraId="18449D7C" w14:textId="77777777" w:rsidR="00F86585" w:rsidRPr="00F86585" w:rsidRDefault="00F86585" w:rsidP="00F86585">
      <w:pPr>
        <w:pStyle w:val="afa"/>
        <w:numPr>
          <w:ilvl w:val="0"/>
          <w:numId w:val="30"/>
        </w:numPr>
        <w:spacing w:after="160" w:line="259" w:lineRule="auto"/>
        <w:ind w:right="72"/>
      </w:pPr>
      <w:r w:rsidRPr="00F86585">
        <w:t>General Parameters:</w:t>
      </w:r>
    </w:p>
    <w:tbl>
      <w:tblPr>
        <w:tblStyle w:val="afc"/>
        <w:tblW w:w="0" w:type="auto"/>
        <w:jc w:val="center"/>
        <w:tblLook w:val="04A0" w:firstRow="1" w:lastRow="0" w:firstColumn="1" w:lastColumn="0" w:noHBand="0" w:noVBand="1"/>
      </w:tblPr>
      <w:tblGrid>
        <w:gridCol w:w="3055"/>
        <w:gridCol w:w="3330"/>
      </w:tblGrid>
      <w:tr w:rsidR="00F86585" w:rsidRPr="00F86585" w14:paraId="06B416B6" w14:textId="77777777" w:rsidTr="00967965">
        <w:trPr>
          <w:jc w:val="center"/>
        </w:trPr>
        <w:tc>
          <w:tcPr>
            <w:tcW w:w="3055" w:type="dxa"/>
            <w:tcBorders>
              <w:top w:val="double" w:sz="2" w:space="0" w:color="auto"/>
              <w:left w:val="double" w:sz="2" w:space="0" w:color="auto"/>
              <w:bottom w:val="double" w:sz="2" w:space="0" w:color="auto"/>
              <w:right w:val="double" w:sz="2" w:space="0" w:color="auto"/>
            </w:tcBorders>
            <w:vAlign w:val="center"/>
          </w:tcPr>
          <w:p w14:paraId="1B5A4AEE" w14:textId="77777777" w:rsidR="00F86585" w:rsidRPr="00F86585" w:rsidRDefault="00F86585" w:rsidP="00967965">
            <w:pPr>
              <w:pStyle w:val="afa"/>
              <w:ind w:left="0" w:right="72"/>
            </w:pPr>
          </w:p>
        </w:tc>
        <w:tc>
          <w:tcPr>
            <w:tcW w:w="3330" w:type="dxa"/>
            <w:tcBorders>
              <w:top w:val="double" w:sz="2" w:space="0" w:color="auto"/>
              <w:left w:val="double" w:sz="2" w:space="0" w:color="auto"/>
              <w:bottom w:val="double" w:sz="2" w:space="0" w:color="auto"/>
              <w:right w:val="double" w:sz="2" w:space="0" w:color="auto"/>
            </w:tcBorders>
            <w:vAlign w:val="center"/>
          </w:tcPr>
          <w:p w14:paraId="71F95EBB" w14:textId="77777777" w:rsidR="00F86585" w:rsidRPr="00F86585" w:rsidRDefault="00F86585" w:rsidP="00967965">
            <w:pPr>
              <w:pStyle w:val="afa"/>
              <w:ind w:left="0" w:right="72"/>
              <w:jc w:val="center"/>
              <w:rPr>
                <w:b/>
              </w:rPr>
            </w:pPr>
            <w:r w:rsidRPr="00F86585">
              <w:rPr>
                <w:b/>
              </w:rPr>
              <w:t>FTP/Video</w:t>
            </w:r>
          </w:p>
        </w:tc>
      </w:tr>
      <w:tr w:rsidR="00F86585" w:rsidRPr="00F86585" w14:paraId="7E0B402E" w14:textId="77777777" w:rsidTr="00967965">
        <w:trPr>
          <w:jc w:val="center"/>
        </w:trPr>
        <w:tc>
          <w:tcPr>
            <w:tcW w:w="3055" w:type="dxa"/>
            <w:tcBorders>
              <w:top w:val="double" w:sz="2" w:space="0" w:color="auto"/>
              <w:left w:val="double" w:sz="2" w:space="0" w:color="auto"/>
              <w:right w:val="double" w:sz="2" w:space="0" w:color="auto"/>
            </w:tcBorders>
            <w:vAlign w:val="center"/>
          </w:tcPr>
          <w:p w14:paraId="45D7F173" w14:textId="77777777" w:rsidR="00F86585" w:rsidRPr="00F86585" w:rsidRDefault="00F86585" w:rsidP="00967965">
            <w:pPr>
              <w:pStyle w:val="afa"/>
              <w:ind w:left="0" w:right="72"/>
              <w:rPr>
                <w:b/>
              </w:rPr>
            </w:pPr>
            <w:r w:rsidRPr="00F86585">
              <w:rPr>
                <w:b/>
              </w:rPr>
              <w:t>Model</w:t>
            </w:r>
          </w:p>
        </w:tc>
        <w:tc>
          <w:tcPr>
            <w:tcW w:w="3330" w:type="dxa"/>
            <w:tcBorders>
              <w:top w:val="double" w:sz="2" w:space="0" w:color="auto"/>
              <w:left w:val="double" w:sz="2" w:space="0" w:color="auto"/>
              <w:right w:val="double" w:sz="2" w:space="0" w:color="auto"/>
            </w:tcBorders>
            <w:vAlign w:val="center"/>
          </w:tcPr>
          <w:p w14:paraId="08569E80" w14:textId="77777777" w:rsidR="00F86585" w:rsidRPr="00F86585" w:rsidRDefault="00F86585" w:rsidP="00967965">
            <w:pPr>
              <w:pStyle w:val="afa"/>
              <w:ind w:left="0" w:right="72"/>
              <w:jc w:val="center"/>
            </w:pPr>
            <w:r w:rsidRPr="00F86585">
              <w:t>FTP model 3</w:t>
            </w:r>
          </w:p>
        </w:tc>
      </w:tr>
      <w:tr w:rsidR="00F86585" w:rsidRPr="00F86585" w14:paraId="50B41E23" w14:textId="77777777" w:rsidTr="00967965">
        <w:trPr>
          <w:jc w:val="center"/>
        </w:trPr>
        <w:tc>
          <w:tcPr>
            <w:tcW w:w="3055" w:type="dxa"/>
            <w:tcBorders>
              <w:left w:val="double" w:sz="2" w:space="0" w:color="auto"/>
              <w:right w:val="double" w:sz="2" w:space="0" w:color="auto"/>
            </w:tcBorders>
            <w:vAlign w:val="center"/>
          </w:tcPr>
          <w:p w14:paraId="10AA20F2" w14:textId="77777777" w:rsidR="00F86585" w:rsidRPr="00F86585" w:rsidRDefault="00F86585" w:rsidP="00967965">
            <w:pPr>
              <w:pStyle w:val="afa"/>
              <w:ind w:left="0" w:right="72"/>
              <w:rPr>
                <w:b/>
              </w:rPr>
            </w:pPr>
            <w:r w:rsidRPr="00F86585">
              <w:rPr>
                <w:b/>
              </w:rPr>
              <w:t>Packet size (Mbytes)</w:t>
            </w:r>
          </w:p>
        </w:tc>
        <w:tc>
          <w:tcPr>
            <w:tcW w:w="3330" w:type="dxa"/>
            <w:tcBorders>
              <w:left w:val="double" w:sz="2" w:space="0" w:color="auto"/>
              <w:right w:val="double" w:sz="2" w:space="0" w:color="auto"/>
            </w:tcBorders>
            <w:vAlign w:val="center"/>
          </w:tcPr>
          <w:p w14:paraId="69BE9DAE" w14:textId="77777777" w:rsidR="00F86585" w:rsidRPr="00F86585" w:rsidRDefault="00F86585" w:rsidP="00967965">
            <w:pPr>
              <w:pStyle w:val="afa"/>
              <w:ind w:left="0" w:right="72"/>
              <w:jc w:val="center"/>
            </w:pPr>
            <w:r w:rsidRPr="00F86585">
              <w:t>0.5/0.25/0.125/0.0625/0.0313</w:t>
            </w:r>
          </w:p>
        </w:tc>
      </w:tr>
      <w:tr w:rsidR="00F86585" w:rsidRPr="00F86585" w14:paraId="4F1DCE55" w14:textId="77777777" w:rsidTr="00967965">
        <w:trPr>
          <w:jc w:val="center"/>
        </w:trPr>
        <w:tc>
          <w:tcPr>
            <w:tcW w:w="3055" w:type="dxa"/>
            <w:tcBorders>
              <w:left w:val="double" w:sz="2" w:space="0" w:color="auto"/>
              <w:bottom w:val="double" w:sz="2" w:space="0" w:color="auto"/>
              <w:right w:val="double" w:sz="2" w:space="0" w:color="auto"/>
            </w:tcBorders>
            <w:vAlign w:val="center"/>
          </w:tcPr>
          <w:p w14:paraId="28F4FD35" w14:textId="77777777" w:rsidR="00F86585" w:rsidRPr="00F86585" w:rsidRDefault="00F86585" w:rsidP="00967965">
            <w:pPr>
              <w:pStyle w:val="afa"/>
              <w:ind w:left="0" w:right="72"/>
              <w:rPr>
                <w:b/>
              </w:rPr>
            </w:pPr>
            <w:r w:rsidRPr="00F86585">
              <w:rPr>
                <w:b/>
              </w:rPr>
              <w:t>Mean inter-arrival time (ms)</w:t>
            </w:r>
          </w:p>
        </w:tc>
        <w:tc>
          <w:tcPr>
            <w:tcW w:w="3330" w:type="dxa"/>
            <w:tcBorders>
              <w:left w:val="double" w:sz="2" w:space="0" w:color="auto"/>
              <w:bottom w:val="double" w:sz="2" w:space="0" w:color="auto"/>
              <w:right w:val="double" w:sz="2" w:space="0" w:color="auto"/>
            </w:tcBorders>
            <w:vAlign w:val="center"/>
          </w:tcPr>
          <w:p w14:paraId="59A2A196" w14:textId="77777777" w:rsidR="00F86585" w:rsidRPr="00F86585" w:rsidRDefault="00F86585" w:rsidP="00967965">
            <w:pPr>
              <w:pStyle w:val="afa"/>
              <w:ind w:left="0" w:right="72"/>
              <w:jc w:val="center"/>
            </w:pPr>
            <w:r w:rsidRPr="00F86585">
              <w:t>200/100/50/25/12.5</w:t>
            </w:r>
          </w:p>
        </w:tc>
      </w:tr>
    </w:tbl>
    <w:p w14:paraId="458180B9" w14:textId="77777777" w:rsidR="00F86585" w:rsidRPr="00F86585" w:rsidRDefault="00F86585" w:rsidP="00F86585">
      <w:pPr>
        <w:pStyle w:val="afa"/>
        <w:ind w:right="72"/>
      </w:pPr>
    </w:p>
    <w:p w14:paraId="14341DFD" w14:textId="77777777" w:rsidR="00F86585" w:rsidRPr="00F86585" w:rsidRDefault="00F86585" w:rsidP="00F86585">
      <w:pPr>
        <w:pStyle w:val="afa"/>
        <w:numPr>
          <w:ilvl w:val="0"/>
          <w:numId w:val="30"/>
        </w:numPr>
        <w:spacing w:after="160" w:line="259" w:lineRule="auto"/>
        <w:ind w:right="72"/>
      </w:pPr>
      <w:r w:rsidRPr="00F86585">
        <w:t>Settings in different frequency ranges:</w:t>
      </w:r>
    </w:p>
    <w:p w14:paraId="2E6F3227" w14:textId="77777777" w:rsidR="00F86585" w:rsidRDefault="00F86585" w:rsidP="00F86585">
      <w:pPr>
        <w:pStyle w:val="afa"/>
        <w:ind w:right="72"/>
        <w:rPr>
          <w:rFonts w:ascii="Arial" w:hAnsi="Arial" w:cs="Arial"/>
        </w:rPr>
      </w:pPr>
    </w:p>
    <w:tbl>
      <w:tblPr>
        <w:tblStyle w:val="afc"/>
        <w:tblW w:w="0" w:type="auto"/>
        <w:tblLook w:val="04A0" w:firstRow="1" w:lastRow="0" w:firstColumn="1" w:lastColumn="0" w:noHBand="0" w:noVBand="1"/>
      </w:tblPr>
      <w:tblGrid>
        <w:gridCol w:w="3209"/>
        <w:gridCol w:w="3210"/>
        <w:gridCol w:w="3210"/>
      </w:tblGrid>
      <w:tr w:rsidR="00F86585" w14:paraId="180E4F33" w14:textId="77777777" w:rsidTr="00967965">
        <w:tc>
          <w:tcPr>
            <w:tcW w:w="3209" w:type="dxa"/>
            <w:tcBorders>
              <w:top w:val="double" w:sz="2" w:space="0" w:color="auto"/>
              <w:left w:val="double" w:sz="2" w:space="0" w:color="auto"/>
              <w:bottom w:val="double" w:sz="2" w:space="0" w:color="auto"/>
              <w:right w:val="double" w:sz="2" w:space="0" w:color="auto"/>
            </w:tcBorders>
            <w:vAlign w:val="center"/>
          </w:tcPr>
          <w:p w14:paraId="7AE3C154" w14:textId="77777777" w:rsidR="00F86585" w:rsidRPr="00F86585" w:rsidRDefault="00F86585" w:rsidP="00967965">
            <w:pPr>
              <w:pStyle w:val="afa"/>
              <w:ind w:left="0" w:right="72"/>
              <w:jc w:val="center"/>
              <w:rPr>
                <w:b/>
              </w:rPr>
            </w:pPr>
            <w:r w:rsidRPr="00F86585">
              <w:rPr>
                <w:b/>
              </w:rPr>
              <w:t>Simulation parameters</w:t>
            </w:r>
          </w:p>
        </w:tc>
        <w:tc>
          <w:tcPr>
            <w:tcW w:w="3210" w:type="dxa"/>
            <w:tcBorders>
              <w:top w:val="double" w:sz="2" w:space="0" w:color="auto"/>
              <w:left w:val="double" w:sz="2" w:space="0" w:color="auto"/>
              <w:bottom w:val="double" w:sz="2" w:space="0" w:color="auto"/>
            </w:tcBorders>
          </w:tcPr>
          <w:p w14:paraId="0E7CB871" w14:textId="77777777" w:rsidR="00F86585" w:rsidRPr="00F86585" w:rsidRDefault="00F86585" w:rsidP="00967965">
            <w:pPr>
              <w:pStyle w:val="afa"/>
              <w:ind w:left="0" w:right="72"/>
              <w:jc w:val="center"/>
              <w:rPr>
                <w:b/>
              </w:rPr>
            </w:pPr>
            <w:r w:rsidRPr="00F86585">
              <w:rPr>
                <w:b/>
              </w:rPr>
              <w:t>FR1</w:t>
            </w:r>
          </w:p>
        </w:tc>
        <w:tc>
          <w:tcPr>
            <w:tcW w:w="3210" w:type="dxa"/>
            <w:tcBorders>
              <w:top w:val="double" w:sz="2" w:space="0" w:color="auto"/>
              <w:bottom w:val="double" w:sz="2" w:space="0" w:color="auto"/>
              <w:right w:val="double" w:sz="2" w:space="0" w:color="auto"/>
            </w:tcBorders>
          </w:tcPr>
          <w:p w14:paraId="61BC8384" w14:textId="77777777" w:rsidR="00F86585" w:rsidRPr="00F86585" w:rsidRDefault="00F86585" w:rsidP="00967965">
            <w:pPr>
              <w:pStyle w:val="afa"/>
              <w:ind w:left="0" w:right="72"/>
              <w:jc w:val="center"/>
              <w:rPr>
                <w:b/>
              </w:rPr>
            </w:pPr>
            <w:r w:rsidRPr="00F86585">
              <w:rPr>
                <w:b/>
              </w:rPr>
              <w:t>FR2</w:t>
            </w:r>
          </w:p>
        </w:tc>
      </w:tr>
      <w:tr w:rsidR="00F86585" w14:paraId="4185E4C2" w14:textId="77777777" w:rsidTr="00967965">
        <w:tc>
          <w:tcPr>
            <w:tcW w:w="3209" w:type="dxa"/>
            <w:tcBorders>
              <w:top w:val="double" w:sz="2" w:space="0" w:color="auto"/>
              <w:left w:val="double" w:sz="2" w:space="0" w:color="auto"/>
              <w:right w:val="double" w:sz="2" w:space="0" w:color="auto"/>
            </w:tcBorders>
            <w:vAlign w:val="center"/>
          </w:tcPr>
          <w:p w14:paraId="78010EBF" w14:textId="77777777" w:rsidR="00F86585" w:rsidRPr="00F86585" w:rsidRDefault="00F86585" w:rsidP="00967965">
            <w:pPr>
              <w:pStyle w:val="afa"/>
              <w:ind w:left="0" w:right="72"/>
              <w:jc w:val="center"/>
              <w:rPr>
                <w:b/>
              </w:rPr>
            </w:pPr>
            <w:r w:rsidRPr="00F86585">
              <w:rPr>
                <w:b/>
              </w:rPr>
              <w:t>Carrier center frequency</w:t>
            </w:r>
          </w:p>
        </w:tc>
        <w:tc>
          <w:tcPr>
            <w:tcW w:w="3210" w:type="dxa"/>
            <w:tcBorders>
              <w:top w:val="double" w:sz="2" w:space="0" w:color="auto"/>
              <w:left w:val="double" w:sz="2" w:space="0" w:color="auto"/>
            </w:tcBorders>
            <w:vAlign w:val="center"/>
          </w:tcPr>
          <w:p w14:paraId="5B9FB091" w14:textId="77777777" w:rsidR="00F86585" w:rsidRPr="00F86585" w:rsidRDefault="00F86585" w:rsidP="00967965">
            <w:pPr>
              <w:pStyle w:val="afa"/>
              <w:ind w:left="0" w:right="72"/>
              <w:jc w:val="center"/>
            </w:pPr>
            <w:r w:rsidRPr="00F86585">
              <w:t>4 GHz</w:t>
            </w:r>
          </w:p>
        </w:tc>
        <w:tc>
          <w:tcPr>
            <w:tcW w:w="3210" w:type="dxa"/>
            <w:tcBorders>
              <w:top w:val="double" w:sz="2" w:space="0" w:color="auto"/>
              <w:right w:val="double" w:sz="2" w:space="0" w:color="auto"/>
            </w:tcBorders>
            <w:vAlign w:val="center"/>
          </w:tcPr>
          <w:p w14:paraId="18459C32" w14:textId="77777777" w:rsidR="00F86585" w:rsidRPr="00F86585" w:rsidRDefault="00F86585" w:rsidP="00967965">
            <w:pPr>
              <w:pStyle w:val="afa"/>
              <w:ind w:left="0" w:right="72"/>
              <w:jc w:val="center"/>
            </w:pPr>
            <w:r w:rsidRPr="00F86585">
              <w:t>30 GHz</w:t>
            </w:r>
          </w:p>
        </w:tc>
      </w:tr>
      <w:tr w:rsidR="00F86585" w14:paraId="56FB29A4" w14:textId="77777777" w:rsidTr="00967965">
        <w:tc>
          <w:tcPr>
            <w:tcW w:w="3209" w:type="dxa"/>
            <w:tcBorders>
              <w:left w:val="double" w:sz="2" w:space="0" w:color="auto"/>
              <w:right w:val="double" w:sz="2" w:space="0" w:color="auto"/>
            </w:tcBorders>
            <w:vAlign w:val="center"/>
          </w:tcPr>
          <w:p w14:paraId="48A5C1F7" w14:textId="77777777" w:rsidR="00F86585" w:rsidRPr="00F86585" w:rsidRDefault="00F86585" w:rsidP="00967965">
            <w:pPr>
              <w:pStyle w:val="afa"/>
              <w:ind w:left="0" w:right="72"/>
              <w:jc w:val="center"/>
              <w:rPr>
                <w:b/>
              </w:rPr>
            </w:pPr>
            <w:r w:rsidRPr="00F86585">
              <w:rPr>
                <w:b/>
              </w:rPr>
              <w:t>Subcarrier spacing</w:t>
            </w:r>
          </w:p>
        </w:tc>
        <w:tc>
          <w:tcPr>
            <w:tcW w:w="3210" w:type="dxa"/>
            <w:tcBorders>
              <w:left w:val="double" w:sz="2" w:space="0" w:color="auto"/>
            </w:tcBorders>
            <w:vAlign w:val="center"/>
          </w:tcPr>
          <w:p w14:paraId="1A0EF241" w14:textId="63D9A2F3" w:rsidR="00F86585" w:rsidRPr="00F86585" w:rsidRDefault="00F86585" w:rsidP="00967965">
            <w:pPr>
              <w:pStyle w:val="afa"/>
              <w:ind w:left="0" w:right="72"/>
              <w:jc w:val="center"/>
            </w:pPr>
            <w:r w:rsidRPr="00F86585">
              <w:t>30 kHz</w:t>
            </w:r>
          </w:p>
        </w:tc>
        <w:tc>
          <w:tcPr>
            <w:tcW w:w="3210" w:type="dxa"/>
            <w:tcBorders>
              <w:right w:val="double" w:sz="2" w:space="0" w:color="auto"/>
            </w:tcBorders>
            <w:vAlign w:val="center"/>
          </w:tcPr>
          <w:p w14:paraId="4A707311" w14:textId="77777777" w:rsidR="00F86585" w:rsidRPr="00F86585" w:rsidRDefault="00F86585" w:rsidP="00967965">
            <w:pPr>
              <w:pStyle w:val="afa"/>
              <w:ind w:left="0" w:right="72"/>
              <w:jc w:val="center"/>
            </w:pPr>
            <w:r w:rsidRPr="00F86585">
              <w:t>120 kHz</w:t>
            </w:r>
          </w:p>
        </w:tc>
      </w:tr>
      <w:tr w:rsidR="00F86585" w14:paraId="0ABACF5D" w14:textId="77777777" w:rsidTr="00967965">
        <w:tc>
          <w:tcPr>
            <w:tcW w:w="3209" w:type="dxa"/>
            <w:tcBorders>
              <w:left w:val="double" w:sz="2" w:space="0" w:color="auto"/>
              <w:right w:val="double" w:sz="2" w:space="0" w:color="auto"/>
            </w:tcBorders>
            <w:vAlign w:val="center"/>
          </w:tcPr>
          <w:p w14:paraId="7C7969F1" w14:textId="77777777" w:rsidR="00F86585" w:rsidRPr="00F86585" w:rsidRDefault="00F86585" w:rsidP="00967965">
            <w:pPr>
              <w:pStyle w:val="afa"/>
              <w:ind w:left="0" w:right="72"/>
              <w:jc w:val="center"/>
              <w:rPr>
                <w:b/>
              </w:rPr>
            </w:pPr>
            <w:r w:rsidRPr="00F86585">
              <w:rPr>
                <w:b/>
              </w:rPr>
              <w:t>Bandwidth (per CC)</w:t>
            </w:r>
          </w:p>
        </w:tc>
        <w:tc>
          <w:tcPr>
            <w:tcW w:w="3210" w:type="dxa"/>
            <w:tcBorders>
              <w:left w:val="double" w:sz="2" w:space="0" w:color="auto"/>
            </w:tcBorders>
            <w:vAlign w:val="center"/>
          </w:tcPr>
          <w:p w14:paraId="58E23BEF" w14:textId="77777777" w:rsidR="00F86585" w:rsidRPr="00F86585" w:rsidRDefault="00F86585" w:rsidP="00967965">
            <w:pPr>
              <w:pStyle w:val="afa"/>
              <w:ind w:left="0" w:right="72"/>
              <w:jc w:val="center"/>
            </w:pPr>
            <w:r w:rsidRPr="00F86585">
              <w:t>100MHz</w:t>
            </w:r>
          </w:p>
        </w:tc>
        <w:tc>
          <w:tcPr>
            <w:tcW w:w="3210" w:type="dxa"/>
            <w:tcBorders>
              <w:right w:val="double" w:sz="2" w:space="0" w:color="auto"/>
            </w:tcBorders>
            <w:shd w:val="clear" w:color="auto" w:fill="auto"/>
            <w:vAlign w:val="center"/>
          </w:tcPr>
          <w:p w14:paraId="7A22238D" w14:textId="77777777" w:rsidR="00F86585" w:rsidRPr="00F86585" w:rsidRDefault="00F86585" w:rsidP="00967965">
            <w:pPr>
              <w:pStyle w:val="afa"/>
              <w:ind w:left="0" w:right="72"/>
              <w:jc w:val="center"/>
            </w:pPr>
            <w:r w:rsidRPr="00F86585">
              <w:t>100MHz</w:t>
            </w:r>
          </w:p>
        </w:tc>
      </w:tr>
      <w:tr w:rsidR="00F86585" w14:paraId="70A5AF71" w14:textId="77777777" w:rsidTr="00967965">
        <w:tc>
          <w:tcPr>
            <w:tcW w:w="3209" w:type="dxa"/>
            <w:tcBorders>
              <w:left w:val="double" w:sz="2" w:space="0" w:color="auto"/>
              <w:right w:val="double" w:sz="2" w:space="0" w:color="auto"/>
            </w:tcBorders>
            <w:vAlign w:val="center"/>
          </w:tcPr>
          <w:p w14:paraId="3BB1CF12" w14:textId="77777777" w:rsidR="00F86585" w:rsidRPr="00F86585" w:rsidRDefault="00F86585" w:rsidP="00967965">
            <w:pPr>
              <w:pStyle w:val="afa"/>
              <w:ind w:left="0" w:right="72"/>
              <w:jc w:val="center"/>
              <w:rPr>
                <w:b/>
              </w:rPr>
            </w:pPr>
            <w:r w:rsidRPr="00F86585">
              <w:rPr>
                <w:b/>
              </w:rPr>
              <w:t># of CC</w:t>
            </w:r>
          </w:p>
        </w:tc>
        <w:tc>
          <w:tcPr>
            <w:tcW w:w="3210" w:type="dxa"/>
            <w:tcBorders>
              <w:left w:val="double" w:sz="2" w:space="0" w:color="auto"/>
            </w:tcBorders>
            <w:vAlign w:val="center"/>
          </w:tcPr>
          <w:p w14:paraId="2F61A66E" w14:textId="77777777" w:rsidR="00F86585" w:rsidRPr="00F86585" w:rsidRDefault="00F86585" w:rsidP="00967965">
            <w:pPr>
              <w:pStyle w:val="afa"/>
              <w:ind w:left="0" w:right="72"/>
              <w:jc w:val="center"/>
            </w:pPr>
            <w:r w:rsidRPr="00F86585">
              <w:t>1</w:t>
            </w:r>
          </w:p>
        </w:tc>
        <w:tc>
          <w:tcPr>
            <w:tcW w:w="3210" w:type="dxa"/>
            <w:tcBorders>
              <w:right w:val="double" w:sz="2" w:space="0" w:color="auto"/>
            </w:tcBorders>
            <w:vAlign w:val="center"/>
          </w:tcPr>
          <w:p w14:paraId="503A88FA" w14:textId="77777777" w:rsidR="00F86585" w:rsidRPr="00F86585" w:rsidRDefault="00F86585" w:rsidP="00967965">
            <w:pPr>
              <w:pStyle w:val="afa"/>
              <w:ind w:left="0" w:right="72"/>
              <w:jc w:val="center"/>
            </w:pPr>
            <w:r w:rsidRPr="00F86585">
              <w:t>4</w:t>
            </w:r>
          </w:p>
        </w:tc>
      </w:tr>
      <w:tr w:rsidR="00F86585" w14:paraId="458AFF2D" w14:textId="77777777" w:rsidTr="00967965">
        <w:tc>
          <w:tcPr>
            <w:tcW w:w="3209" w:type="dxa"/>
            <w:tcBorders>
              <w:left w:val="double" w:sz="2" w:space="0" w:color="auto"/>
              <w:right w:val="double" w:sz="2" w:space="0" w:color="auto"/>
            </w:tcBorders>
            <w:vAlign w:val="center"/>
          </w:tcPr>
          <w:p w14:paraId="1F486CFA" w14:textId="77777777" w:rsidR="00F86585" w:rsidRPr="00F86585" w:rsidRDefault="00F86585" w:rsidP="00967965">
            <w:pPr>
              <w:pStyle w:val="afa"/>
              <w:ind w:left="0" w:right="72"/>
              <w:jc w:val="center"/>
              <w:rPr>
                <w:b/>
              </w:rPr>
            </w:pPr>
            <w:r w:rsidRPr="00F86585">
              <w:rPr>
                <w:b/>
              </w:rPr>
              <w:t>Channel model</w:t>
            </w:r>
          </w:p>
        </w:tc>
        <w:tc>
          <w:tcPr>
            <w:tcW w:w="3210" w:type="dxa"/>
            <w:tcBorders>
              <w:left w:val="double" w:sz="2" w:space="0" w:color="auto"/>
            </w:tcBorders>
            <w:vAlign w:val="center"/>
          </w:tcPr>
          <w:p w14:paraId="38896E17" w14:textId="77777777" w:rsidR="00F86585" w:rsidRPr="00F86585" w:rsidRDefault="00F86585" w:rsidP="00967965">
            <w:pPr>
              <w:pStyle w:val="afa"/>
              <w:ind w:left="0" w:right="72"/>
              <w:jc w:val="center"/>
            </w:pPr>
            <w:r w:rsidRPr="00F86585">
              <w:t>IMT2020 3D UMa</w:t>
            </w:r>
          </w:p>
        </w:tc>
        <w:tc>
          <w:tcPr>
            <w:tcW w:w="3210" w:type="dxa"/>
            <w:tcBorders>
              <w:right w:val="double" w:sz="2" w:space="0" w:color="auto"/>
            </w:tcBorders>
            <w:vAlign w:val="center"/>
          </w:tcPr>
          <w:p w14:paraId="0B5135D6" w14:textId="77777777" w:rsidR="00F86585" w:rsidRPr="00F86585" w:rsidRDefault="00F86585" w:rsidP="00967965">
            <w:pPr>
              <w:pStyle w:val="afa"/>
              <w:ind w:left="0" w:right="72"/>
              <w:jc w:val="center"/>
            </w:pPr>
            <w:r w:rsidRPr="00F86585">
              <w:t>IMT2020 3D UMa</w:t>
            </w:r>
          </w:p>
        </w:tc>
      </w:tr>
      <w:tr w:rsidR="00F86585" w14:paraId="0A45E133" w14:textId="77777777" w:rsidTr="00967965">
        <w:tc>
          <w:tcPr>
            <w:tcW w:w="3209" w:type="dxa"/>
            <w:tcBorders>
              <w:left w:val="double" w:sz="2" w:space="0" w:color="auto"/>
              <w:right w:val="double" w:sz="2" w:space="0" w:color="auto"/>
            </w:tcBorders>
            <w:vAlign w:val="center"/>
          </w:tcPr>
          <w:p w14:paraId="006C302D" w14:textId="77777777" w:rsidR="00F86585" w:rsidRPr="00F86585" w:rsidRDefault="00F86585" w:rsidP="00967965">
            <w:pPr>
              <w:pStyle w:val="afa"/>
              <w:ind w:left="0" w:right="72"/>
              <w:jc w:val="center"/>
              <w:rPr>
                <w:b/>
              </w:rPr>
            </w:pPr>
            <w:r w:rsidRPr="00F86585">
              <w:rPr>
                <w:b/>
              </w:rPr>
              <w:t>Deployment</w:t>
            </w:r>
          </w:p>
        </w:tc>
        <w:tc>
          <w:tcPr>
            <w:tcW w:w="3210" w:type="dxa"/>
            <w:tcBorders>
              <w:left w:val="double" w:sz="2" w:space="0" w:color="auto"/>
            </w:tcBorders>
            <w:vAlign w:val="center"/>
          </w:tcPr>
          <w:p w14:paraId="5180E51F" w14:textId="77777777" w:rsidR="00F86585" w:rsidRPr="00F86585" w:rsidRDefault="00F86585" w:rsidP="00967965">
            <w:pPr>
              <w:pStyle w:val="afa"/>
              <w:ind w:left="0" w:right="72"/>
              <w:jc w:val="center"/>
            </w:pPr>
            <w:r w:rsidRPr="00F86585">
              <w:t>Dense Urban</w:t>
            </w:r>
          </w:p>
        </w:tc>
        <w:tc>
          <w:tcPr>
            <w:tcW w:w="3210" w:type="dxa"/>
            <w:tcBorders>
              <w:right w:val="double" w:sz="2" w:space="0" w:color="auto"/>
            </w:tcBorders>
            <w:vAlign w:val="center"/>
          </w:tcPr>
          <w:p w14:paraId="58E2A7A2" w14:textId="77777777" w:rsidR="00F86585" w:rsidRPr="00F86585" w:rsidRDefault="00F86585" w:rsidP="00967965">
            <w:pPr>
              <w:pStyle w:val="afa"/>
              <w:ind w:left="0" w:right="72"/>
              <w:jc w:val="center"/>
            </w:pPr>
            <w:r w:rsidRPr="00F86585">
              <w:t>Dense Urban</w:t>
            </w:r>
          </w:p>
        </w:tc>
      </w:tr>
      <w:tr w:rsidR="00F86585" w14:paraId="6D35442D" w14:textId="77777777" w:rsidTr="00967965">
        <w:tc>
          <w:tcPr>
            <w:tcW w:w="3209" w:type="dxa"/>
            <w:tcBorders>
              <w:left w:val="double" w:sz="2" w:space="0" w:color="auto"/>
              <w:right w:val="double" w:sz="2" w:space="0" w:color="auto"/>
            </w:tcBorders>
            <w:vAlign w:val="center"/>
          </w:tcPr>
          <w:p w14:paraId="35DD11DB" w14:textId="77777777" w:rsidR="00F86585" w:rsidRPr="00F86585" w:rsidRDefault="00F86585" w:rsidP="00967965">
            <w:pPr>
              <w:pStyle w:val="afa"/>
              <w:ind w:left="0" w:right="72"/>
              <w:jc w:val="center"/>
              <w:rPr>
                <w:b/>
              </w:rPr>
            </w:pPr>
            <w:r w:rsidRPr="00F86585">
              <w:rPr>
                <w:b/>
              </w:rPr>
              <w:t>ISD</w:t>
            </w:r>
          </w:p>
        </w:tc>
        <w:tc>
          <w:tcPr>
            <w:tcW w:w="3210" w:type="dxa"/>
            <w:tcBorders>
              <w:left w:val="double" w:sz="2" w:space="0" w:color="auto"/>
            </w:tcBorders>
            <w:vAlign w:val="center"/>
          </w:tcPr>
          <w:p w14:paraId="7D02DE77" w14:textId="77777777" w:rsidR="00F86585" w:rsidRPr="00F86585" w:rsidRDefault="00F86585" w:rsidP="00967965">
            <w:pPr>
              <w:pStyle w:val="afa"/>
              <w:ind w:left="0" w:right="72"/>
              <w:jc w:val="center"/>
            </w:pPr>
            <w:r w:rsidRPr="00F86585">
              <w:t>200 m</w:t>
            </w:r>
          </w:p>
        </w:tc>
        <w:tc>
          <w:tcPr>
            <w:tcW w:w="3210" w:type="dxa"/>
            <w:tcBorders>
              <w:right w:val="double" w:sz="2" w:space="0" w:color="auto"/>
            </w:tcBorders>
            <w:vAlign w:val="center"/>
          </w:tcPr>
          <w:p w14:paraId="721D6840" w14:textId="77777777" w:rsidR="00F86585" w:rsidRPr="00F86585" w:rsidRDefault="00F86585" w:rsidP="00967965">
            <w:pPr>
              <w:pStyle w:val="afa"/>
              <w:ind w:left="0" w:right="72"/>
              <w:jc w:val="center"/>
            </w:pPr>
            <w:r w:rsidRPr="00F86585">
              <w:t>200 m</w:t>
            </w:r>
          </w:p>
        </w:tc>
      </w:tr>
      <w:tr w:rsidR="00F86585" w14:paraId="4FAF682E" w14:textId="77777777" w:rsidTr="00967965">
        <w:tc>
          <w:tcPr>
            <w:tcW w:w="3209" w:type="dxa"/>
            <w:tcBorders>
              <w:left w:val="double" w:sz="2" w:space="0" w:color="auto"/>
              <w:right w:val="double" w:sz="2" w:space="0" w:color="auto"/>
            </w:tcBorders>
            <w:vAlign w:val="center"/>
          </w:tcPr>
          <w:p w14:paraId="2F8565F7" w14:textId="77777777" w:rsidR="00F86585" w:rsidRPr="00F86585" w:rsidRDefault="00F86585" w:rsidP="00967965">
            <w:pPr>
              <w:pStyle w:val="afa"/>
              <w:ind w:left="0" w:right="72"/>
              <w:jc w:val="center"/>
              <w:rPr>
                <w:b/>
              </w:rPr>
            </w:pPr>
            <w:r w:rsidRPr="00F86585">
              <w:rPr>
                <w:b/>
              </w:rPr>
              <w:t># of BS Tx antennas</w:t>
            </w:r>
          </w:p>
        </w:tc>
        <w:tc>
          <w:tcPr>
            <w:tcW w:w="3210" w:type="dxa"/>
            <w:tcBorders>
              <w:left w:val="double" w:sz="2" w:space="0" w:color="auto"/>
            </w:tcBorders>
            <w:vAlign w:val="center"/>
          </w:tcPr>
          <w:p w14:paraId="2BA572B3" w14:textId="77777777" w:rsidR="00F86585" w:rsidRPr="00F86585" w:rsidRDefault="00F86585" w:rsidP="00967965">
            <w:pPr>
              <w:pStyle w:val="afa"/>
              <w:ind w:left="0" w:right="72"/>
              <w:jc w:val="center"/>
            </w:pPr>
            <w:r w:rsidRPr="00F86585">
              <w:t>32</w:t>
            </w:r>
          </w:p>
        </w:tc>
        <w:tc>
          <w:tcPr>
            <w:tcW w:w="3210" w:type="dxa"/>
            <w:tcBorders>
              <w:right w:val="double" w:sz="2" w:space="0" w:color="auto"/>
            </w:tcBorders>
            <w:vAlign w:val="center"/>
          </w:tcPr>
          <w:p w14:paraId="052DF8D3" w14:textId="77777777" w:rsidR="00F86585" w:rsidRPr="00F86585" w:rsidRDefault="00F86585" w:rsidP="00967965">
            <w:pPr>
              <w:pStyle w:val="afa"/>
              <w:ind w:left="0" w:right="72"/>
              <w:jc w:val="center"/>
            </w:pPr>
            <w:r w:rsidRPr="00F86585">
              <w:t>2</w:t>
            </w:r>
          </w:p>
        </w:tc>
      </w:tr>
      <w:tr w:rsidR="00F86585" w14:paraId="02875B0D" w14:textId="77777777" w:rsidTr="00967965">
        <w:tc>
          <w:tcPr>
            <w:tcW w:w="3209" w:type="dxa"/>
            <w:tcBorders>
              <w:left w:val="double" w:sz="2" w:space="0" w:color="auto"/>
              <w:right w:val="double" w:sz="2" w:space="0" w:color="auto"/>
            </w:tcBorders>
            <w:vAlign w:val="center"/>
          </w:tcPr>
          <w:p w14:paraId="173C8907" w14:textId="77777777" w:rsidR="00F86585" w:rsidRPr="00F86585" w:rsidRDefault="00F86585" w:rsidP="00967965">
            <w:pPr>
              <w:pStyle w:val="afa"/>
              <w:ind w:left="0" w:right="72"/>
              <w:jc w:val="center"/>
              <w:rPr>
                <w:b/>
              </w:rPr>
            </w:pPr>
            <w:r w:rsidRPr="00F86585">
              <w:rPr>
                <w:b/>
              </w:rPr>
              <w:t># of UE Rx antennas</w:t>
            </w:r>
          </w:p>
        </w:tc>
        <w:tc>
          <w:tcPr>
            <w:tcW w:w="3210" w:type="dxa"/>
            <w:tcBorders>
              <w:left w:val="double" w:sz="2" w:space="0" w:color="auto"/>
            </w:tcBorders>
            <w:vAlign w:val="center"/>
          </w:tcPr>
          <w:p w14:paraId="08617CA1" w14:textId="77777777" w:rsidR="00F86585" w:rsidRPr="00F86585" w:rsidRDefault="00F86585" w:rsidP="00967965">
            <w:pPr>
              <w:pStyle w:val="afa"/>
              <w:ind w:left="0" w:right="72"/>
              <w:jc w:val="center"/>
            </w:pPr>
            <w:r w:rsidRPr="00F86585">
              <w:t>4</w:t>
            </w:r>
          </w:p>
        </w:tc>
        <w:tc>
          <w:tcPr>
            <w:tcW w:w="3210" w:type="dxa"/>
            <w:tcBorders>
              <w:right w:val="double" w:sz="2" w:space="0" w:color="auto"/>
            </w:tcBorders>
            <w:vAlign w:val="center"/>
          </w:tcPr>
          <w:p w14:paraId="1EF6F0FA" w14:textId="77777777" w:rsidR="00F86585" w:rsidRPr="00F86585" w:rsidRDefault="00F86585" w:rsidP="00967965">
            <w:pPr>
              <w:pStyle w:val="afa"/>
              <w:ind w:left="0" w:right="72"/>
              <w:jc w:val="center"/>
            </w:pPr>
            <w:r w:rsidRPr="00F86585">
              <w:t>2</w:t>
            </w:r>
          </w:p>
        </w:tc>
      </w:tr>
      <w:tr w:rsidR="00F86585" w14:paraId="7B647CBA" w14:textId="77777777" w:rsidTr="00967965">
        <w:tc>
          <w:tcPr>
            <w:tcW w:w="3209" w:type="dxa"/>
            <w:tcBorders>
              <w:left w:val="double" w:sz="2" w:space="0" w:color="auto"/>
              <w:right w:val="double" w:sz="2" w:space="0" w:color="auto"/>
            </w:tcBorders>
            <w:vAlign w:val="center"/>
          </w:tcPr>
          <w:p w14:paraId="1DBCA5FE" w14:textId="77777777" w:rsidR="00F86585" w:rsidRPr="00F86585" w:rsidRDefault="00F86585" w:rsidP="00967965">
            <w:pPr>
              <w:pStyle w:val="afa"/>
              <w:ind w:left="0" w:right="72"/>
              <w:jc w:val="center"/>
              <w:rPr>
                <w:b/>
              </w:rPr>
            </w:pPr>
            <w:r w:rsidRPr="00F86585">
              <w:rPr>
                <w:b/>
              </w:rPr>
              <w:t>MIMO scheme</w:t>
            </w:r>
          </w:p>
        </w:tc>
        <w:tc>
          <w:tcPr>
            <w:tcW w:w="3210" w:type="dxa"/>
            <w:tcBorders>
              <w:left w:val="double" w:sz="2" w:space="0" w:color="auto"/>
            </w:tcBorders>
            <w:vAlign w:val="center"/>
          </w:tcPr>
          <w:p w14:paraId="6938B174" w14:textId="77777777" w:rsidR="00F86585" w:rsidRPr="00F86585" w:rsidRDefault="00F86585" w:rsidP="00967965">
            <w:pPr>
              <w:pStyle w:val="afa"/>
              <w:ind w:left="0" w:right="72"/>
              <w:jc w:val="center"/>
            </w:pPr>
            <w:r w:rsidRPr="00F86585">
              <w:t>SU-MIMO</w:t>
            </w:r>
          </w:p>
        </w:tc>
        <w:tc>
          <w:tcPr>
            <w:tcW w:w="3210" w:type="dxa"/>
            <w:tcBorders>
              <w:right w:val="double" w:sz="2" w:space="0" w:color="auto"/>
            </w:tcBorders>
            <w:vAlign w:val="center"/>
          </w:tcPr>
          <w:p w14:paraId="3EFC981E" w14:textId="77777777" w:rsidR="00F86585" w:rsidRPr="00F86585" w:rsidRDefault="00F86585" w:rsidP="00967965">
            <w:pPr>
              <w:pStyle w:val="afa"/>
              <w:ind w:left="0" w:right="72"/>
              <w:jc w:val="center"/>
            </w:pPr>
            <w:r w:rsidRPr="00F86585">
              <w:t>SU-MIMO</w:t>
            </w:r>
          </w:p>
        </w:tc>
      </w:tr>
      <w:tr w:rsidR="00F86585" w14:paraId="06504E5F" w14:textId="77777777" w:rsidTr="00967965">
        <w:tc>
          <w:tcPr>
            <w:tcW w:w="3209" w:type="dxa"/>
            <w:tcBorders>
              <w:left w:val="double" w:sz="2" w:space="0" w:color="auto"/>
              <w:right w:val="double" w:sz="2" w:space="0" w:color="auto"/>
            </w:tcBorders>
            <w:vAlign w:val="center"/>
          </w:tcPr>
          <w:p w14:paraId="5911F6DC" w14:textId="77777777" w:rsidR="00F86585" w:rsidRPr="00F86585" w:rsidRDefault="00F86585" w:rsidP="00967965">
            <w:pPr>
              <w:pStyle w:val="afa"/>
              <w:ind w:left="0" w:right="72"/>
              <w:jc w:val="center"/>
              <w:rPr>
                <w:b/>
              </w:rPr>
            </w:pPr>
            <w:r w:rsidRPr="00F86585">
              <w:rPr>
                <w:b/>
              </w:rPr>
              <w:t>Max. # of HARQ RETX</w:t>
            </w:r>
          </w:p>
        </w:tc>
        <w:tc>
          <w:tcPr>
            <w:tcW w:w="3210" w:type="dxa"/>
            <w:tcBorders>
              <w:left w:val="double" w:sz="2" w:space="0" w:color="auto"/>
            </w:tcBorders>
            <w:vAlign w:val="center"/>
          </w:tcPr>
          <w:p w14:paraId="2138498A" w14:textId="77777777" w:rsidR="00F86585" w:rsidRPr="00F86585" w:rsidRDefault="00F86585" w:rsidP="00967965">
            <w:pPr>
              <w:pStyle w:val="afa"/>
              <w:ind w:left="0" w:right="72"/>
              <w:jc w:val="center"/>
            </w:pPr>
            <w:r w:rsidRPr="00F86585">
              <w:t>4</w:t>
            </w:r>
          </w:p>
        </w:tc>
        <w:tc>
          <w:tcPr>
            <w:tcW w:w="3210" w:type="dxa"/>
            <w:tcBorders>
              <w:right w:val="double" w:sz="2" w:space="0" w:color="auto"/>
            </w:tcBorders>
            <w:vAlign w:val="center"/>
          </w:tcPr>
          <w:p w14:paraId="0769F107" w14:textId="77777777" w:rsidR="00F86585" w:rsidRPr="00F86585" w:rsidRDefault="00F86585" w:rsidP="00967965">
            <w:pPr>
              <w:pStyle w:val="afa"/>
              <w:ind w:left="0" w:right="72"/>
              <w:jc w:val="center"/>
            </w:pPr>
            <w:r w:rsidRPr="00F86585">
              <w:t>4</w:t>
            </w:r>
          </w:p>
        </w:tc>
      </w:tr>
      <w:tr w:rsidR="00F86585" w14:paraId="294F576C" w14:textId="77777777" w:rsidTr="00967965">
        <w:tc>
          <w:tcPr>
            <w:tcW w:w="3209" w:type="dxa"/>
            <w:tcBorders>
              <w:left w:val="double" w:sz="2" w:space="0" w:color="auto"/>
              <w:bottom w:val="double" w:sz="2" w:space="0" w:color="auto"/>
              <w:right w:val="double" w:sz="2" w:space="0" w:color="auto"/>
            </w:tcBorders>
            <w:vAlign w:val="center"/>
          </w:tcPr>
          <w:p w14:paraId="51DB4829" w14:textId="77777777" w:rsidR="00F86585" w:rsidRPr="00F86585" w:rsidRDefault="00F86585" w:rsidP="00967965">
            <w:pPr>
              <w:pStyle w:val="afa"/>
              <w:ind w:left="0" w:right="72"/>
              <w:jc w:val="center"/>
              <w:rPr>
                <w:b/>
              </w:rPr>
            </w:pPr>
            <w:r w:rsidRPr="00F86585">
              <w:rPr>
                <w:b/>
              </w:rPr>
              <w:t># of UEs/Cell</w:t>
            </w:r>
          </w:p>
        </w:tc>
        <w:tc>
          <w:tcPr>
            <w:tcW w:w="3210" w:type="dxa"/>
            <w:tcBorders>
              <w:left w:val="double" w:sz="2" w:space="0" w:color="auto"/>
              <w:bottom w:val="double" w:sz="2" w:space="0" w:color="auto"/>
            </w:tcBorders>
            <w:vAlign w:val="center"/>
          </w:tcPr>
          <w:p w14:paraId="646C28D4" w14:textId="77777777" w:rsidR="00F86585" w:rsidRPr="00F86585" w:rsidRDefault="00F86585" w:rsidP="00967965">
            <w:pPr>
              <w:pStyle w:val="afa"/>
              <w:ind w:left="0" w:right="72"/>
              <w:jc w:val="center"/>
            </w:pPr>
            <w:r w:rsidRPr="00F86585">
              <w:t>10 (FTP/Video)</w:t>
            </w:r>
          </w:p>
        </w:tc>
        <w:tc>
          <w:tcPr>
            <w:tcW w:w="3210" w:type="dxa"/>
            <w:tcBorders>
              <w:bottom w:val="double" w:sz="2" w:space="0" w:color="auto"/>
              <w:right w:val="double" w:sz="2" w:space="0" w:color="auto"/>
            </w:tcBorders>
            <w:vAlign w:val="center"/>
          </w:tcPr>
          <w:p w14:paraId="24674859" w14:textId="77777777" w:rsidR="00F86585" w:rsidRPr="00F86585" w:rsidRDefault="00F86585" w:rsidP="00967965">
            <w:pPr>
              <w:pStyle w:val="afa"/>
              <w:ind w:left="0" w:right="72"/>
              <w:jc w:val="center"/>
            </w:pPr>
            <w:r w:rsidRPr="00F86585">
              <w:t>10 (FTP/Video)</w:t>
            </w:r>
          </w:p>
        </w:tc>
      </w:tr>
    </w:tbl>
    <w:p w14:paraId="3D675620" w14:textId="77777777" w:rsidR="00F86585" w:rsidRPr="00106E00" w:rsidRDefault="00F86585" w:rsidP="00F86585">
      <w:pPr>
        <w:spacing w:after="60"/>
        <w:jc w:val="both"/>
        <w:rPr>
          <w:lang w:eastAsia="ko-KR"/>
        </w:rPr>
      </w:pPr>
    </w:p>
    <w:sectPr w:rsidR="00F86585" w:rsidRPr="00106E00"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EA2D9" w14:textId="77777777" w:rsidR="004F7A18" w:rsidRDefault="004F7A18">
      <w:r>
        <w:separator/>
      </w:r>
    </w:p>
  </w:endnote>
  <w:endnote w:type="continuationSeparator" w:id="0">
    <w:p w14:paraId="02B14F92" w14:textId="77777777" w:rsidR="004F7A18" w:rsidRDefault="004F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97612" w14:textId="77777777" w:rsidR="004F7A18" w:rsidRDefault="004F7A18">
      <w:r>
        <w:separator/>
      </w:r>
    </w:p>
  </w:footnote>
  <w:footnote w:type="continuationSeparator" w:id="0">
    <w:p w14:paraId="3D75D5AB" w14:textId="77777777" w:rsidR="004F7A18" w:rsidRDefault="004F7A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B31A6"/>
    <w:multiLevelType w:val="hybridMultilevel"/>
    <w:tmpl w:val="D66EC4E6"/>
    <w:lvl w:ilvl="0" w:tplc="0409000B">
      <w:start w:val="1"/>
      <w:numFmt w:val="bullet"/>
      <w:lvlText w:val=""/>
      <w:lvlJc w:val="left"/>
      <w:pPr>
        <w:ind w:left="570" w:hanging="480"/>
      </w:pPr>
      <w:rPr>
        <w:rFonts w:ascii="Wingdings" w:hAnsi="Wingdings" w:hint="default"/>
      </w:rPr>
    </w:lvl>
    <w:lvl w:ilvl="1" w:tplc="0409000B">
      <w:start w:val="1"/>
      <w:numFmt w:val="bullet"/>
      <w:lvlText w:val=""/>
      <w:lvlJc w:val="left"/>
      <w:pPr>
        <w:ind w:left="1050" w:hanging="480"/>
      </w:pPr>
      <w:rPr>
        <w:rFonts w:ascii="Wingdings" w:hAnsi="Wingdings" w:hint="default"/>
      </w:rPr>
    </w:lvl>
    <w:lvl w:ilvl="2" w:tplc="04090005">
      <w:start w:val="1"/>
      <w:numFmt w:val="bullet"/>
      <w:lvlText w:val=""/>
      <w:lvlJc w:val="left"/>
      <w:pPr>
        <w:ind w:left="1530" w:hanging="480"/>
      </w:pPr>
      <w:rPr>
        <w:rFonts w:ascii="Wingdings" w:hAnsi="Wingdings" w:hint="default"/>
      </w:rPr>
    </w:lvl>
    <w:lvl w:ilvl="3" w:tplc="04090001">
      <w:start w:val="1"/>
      <w:numFmt w:val="bullet"/>
      <w:lvlText w:val=""/>
      <w:lvlJc w:val="left"/>
      <w:pPr>
        <w:ind w:left="2010" w:hanging="480"/>
      </w:pPr>
      <w:rPr>
        <w:rFonts w:ascii="Wingdings" w:hAnsi="Wingdings" w:hint="default"/>
      </w:rPr>
    </w:lvl>
    <w:lvl w:ilvl="4" w:tplc="04090003" w:tentative="1">
      <w:start w:val="1"/>
      <w:numFmt w:val="bullet"/>
      <w:lvlText w:val=""/>
      <w:lvlJc w:val="left"/>
      <w:pPr>
        <w:ind w:left="2490" w:hanging="480"/>
      </w:pPr>
      <w:rPr>
        <w:rFonts w:ascii="Wingdings" w:hAnsi="Wingdings" w:hint="default"/>
      </w:rPr>
    </w:lvl>
    <w:lvl w:ilvl="5" w:tplc="04090005" w:tentative="1">
      <w:start w:val="1"/>
      <w:numFmt w:val="bullet"/>
      <w:lvlText w:val=""/>
      <w:lvlJc w:val="left"/>
      <w:pPr>
        <w:ind w:left="2970" w:hanging="480"/>
      </w:pPr>
      <w:rPr>
        <w:rFonts w:ascii="Wingdings" w:hAnsi="Wingdings" w:hint="default"/>
      </w:rPr>
    </w:lvl>
    <w:lvl w:ilvl="6" w:tplc="04090001" w:tentative="1">
      <w:start w:val="1"/>
      <w:numFmt w:val="bullet"/>
      <w:lvlText w:val=""/>
      <w:lvlJc w:val="left"/>
      <w:pPr>
        <w:ind w:left="3450" w:hanging="480"/>
      </w:pPr>
      <w:rPr>
        <w:rFonts w:ascii="Wingdings" w:hAnsi="Wingdings" w:hint="default"/>
      </w:rPr>
    </w:lvl>
    <w:lvl w:ilvl="7" w:tplc="04090003" w:tentative="1">
      <w:start w:val="1"/>
      <w:numFmt w:val="bullet"/>
      <w:lvlText w:val=""/>
      <w:lvlJc w:val="left"/>
      <w:pPr>
        <w:ind w:left="3930" w:hanging="480"/>
      </w:pPr>
      <w:rPr>
        <w:rFonts w:ascii="Wingdings" w:hAnsi="Wingdings" w:hint="default"/>
      </w:rPr>
    </w:lvl>
    <w:lvl w:ilvl="8" w:tplc="04090005" w:tentative="1">
      <w:start w:val="1"/>
      <w:numFmt w:val="bullet"/>
      <w:lvlText w:val=""/>
      <w:lvlJc w:val="left"/>
      <w:pPr>
        <w:ind w:left="4410" w:hanging="48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F736C03"/>
    <w:multiLevelType w:val="hybridMultilevel"/>
    <w:tmpl w:val="ED6C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7506C"/>
    <w:multiLevelType w:val="hybridMultilevel"/>
    <w:tmpl w:val="EF06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01B3B"/>
    <w:multiLevelType w:val="hybridMultilevel"/>
    <w:tmpl w:val="DFC8AF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85828"/>
    <w:multiLevelType w:val="hybridMultilevel"/>
    <w:tmpl w:val="502AC042"/>
    <w:lvl w:ilvl="0" w:tplc="FE661E2E">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549C4"/>
    <w:multiLevelType w:val="hybridMultilevel"/>
    <w:tmpl w:val="B7DA97DA"/>
    <w:lvl w:ilvl="0" w:tplc="047A03D2">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6C67651"/>
    <w:multiLevelType w:val="hybridMultilevel"/>
    <w:tmpl w:val="F9B07982"/>
    <w:lvl w:ilvl="0" w:tplc="A9CC7D34">
      <w:start w:val="1"/>
      <w:numFmt w:val="decimal"/>
      <w:lvlText w:val="%1"/>
      <w:lvlJc w:val="left"/>
      <w:pPr>
        <w:ind w:left="1619" w:hanging="360"/>
      </w:pPr>
      <w:rPr>
        <w:rFonts w:hint="default"/>
      </w:rPr>
    </w:lvl>
    <w:lvl w:ilvl="1" w:tplc="04090003">
      <w:start w:val="1"/>
      <w:numFmt w:val="bullet"/>
      <w:lvlText w:val="o"/>
      <w:lvlJc w:val="left"/>
      <w:pPr>
        <w:ind w:left="2339" w:hanging="360"/>
      </w:pPr>
      <w:rPr>
        <w:rFonts w:ascii="Courier New" w:hAnsi="Courier New" w:cs="Courier New"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4" w15:restartNumberingAfterBreak="0">
    <w:nsid w:val="3E7547BC"/>
    <w:multiLevelType w:val="hybridMultilevel"/>
    <w:tmpl w:val="76A4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4ADADEEE"/>
    <w:lvl w:ilvl="0">
      <w:start w:val="1"/>
      <w:numFmt w:val="decimal"/>
      <w:pStyle w:val="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0" w:firstLine="0"/>
      </w:pPr>
      <w:rPr>
        <w:rFonts w:hint="default"/>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1431"/>
        </w:tabs>
        <w:ind w:left="1431" w:hanging="864"/>
      </w:pPr>
      <w:rPr>
        <w:rFonts w:hint="default"/>
      </w:rPr>
    </w:lvl>
    <w:lvl w:ilvl="4">
      <w:start w:val="1"/>
      <w:numFmt w:val="decimal"/>
      <w:pStyle w:val="5"/>
      <w:lvlText w:val="%1.%2.%3.%4.%5"/>
      <w:lvlJc w:val="left"/>
      <w:pPr>
        <w:tabs>
          <w:tab w:val="num" w:pos="2835"/>
        </w:tabs>
        <w:ind w:left="2835" w:hanging="1008"/>
      </w:pPr>
      <w:rPr>
        <w:rFonts w:hint="default"/>
      </w:r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rPr>
        <w:rFonts w:hint="default"/>
      </w:rPr>
    </w:lvl>
    <w:lvl w:ilvl="7">
      <w:start w:val="1"/>
      <w:numFmt w:val="decimal"/>
      <w:pStyle w:val="8"/>
      <w:lvlText w:val="%1.%2.%3.%4.%5.%6.%7.%8"/>
      <w:lvlJc w:val="left"/>
      <w:pPr>
        <w:tabs>
          <w:tab w:val="num" w:pos="2007"/>
        </w:tabs>
        <w:ind w:left="2007" w:hanging="1440"/>
      </w:pPr>
      <w:rPr>
        <w:rFonts w:hint="default"/>
      </w:rPr>
    </w:lvl>
    <w:lvl w:ilvl="8">
      <w:start w:val="1"/>
      <w:numFmt w:val="decimal"/>
      <w:pStyle w:val="9"/>
      <w:lvlText w:val="%1.%2.%3.%4.%5.%6.%7.%8.%9"/>
      <w:lvlJc w:val="left"/>
      <w:pPr>
        <w:tabs>
          <w:tab w:val="num" w:pos="2151"/>
        </w:tabs>
        <w:ind w:left="2151" w:hanging="1584"/>
      </w:pPr>
      <w:rPr>
        <w:rFonts w:hint="default"/>
      </w:rPr>
    </w:lvl>
  </w:abstractNum>
  <w:abstractNum w:abstractNumId="18" w15:restartNumberingAfterBreak="0">
    <w:nsid w:val="482918A5"/>
    <w:multiLevelType w:val="hybridMultilevel"/>
    <w:tmpl w:val="5248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21D4C97"/>
    <w:multiLevelType w:val="hybridMultilevel"/>
    <w:tmpl w:val="04F690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3D93CBE"/>
    <w:multiLevelType w:val="hybridMultilevel"/>
    <w:tmpl w:val="2B8CEDE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D4861"/>
    <w:multiLevelType w:val="hybridMultilevel"/>
    <w:tmpl w:val="F86E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6"/>
  </w:num>
  <w:num w:numId="4">
    <w:abstractNumId w:val="3"/>
  </w:num>
  <w:num w:numId="5">
    <w:abstractNumId w:val="25"/>
  </w:num>
  <w:num w:numId="6">
    <w:abstractNumId w:val="10"/>
  </w:num>
  <w:num w:numId="7">
    <w:abstractNumId w:val="20"/>
  </w:num>
  <w:num w:numId="8">
    <w:abstractNumId w:val="22"/>
  </w:num>
  <w:num w:numId="9">
    <w:abstractNumId w:val="15"/>
  </w:num>
  <w:num w:numId="10">
    <w:abstractNumId w:val="26"/>
  </w:num>
  <w:num w:numId="11">
    <w:abstractNumId w:val="9"/>
  </w:num>
  <w:num w:numId="12">
    <w:abstractNumId w:val="1"/>
  </w:num>
  <w:num w:numId="13">
    <w:abstractNumId w:val="31"/>
  </w:num>
  <w:num w:numId="14">
    <w:abstractNumId w:val="1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8"/>
  </w:num>
  <w:num w:numId="17">
    <w:abstractNumId w:val="21"/>
  </w:num>
  <w:num w:numId="18">
    <w:abstractNumId w:val="7"/>
  </w:num>
  <w:num w:numId="19">
    <w:abstractNumId w:val="30"/>
  </w:num>
  <w:num w:numId="20">
    <w:abstractNumId w:val="19"/>
  </w:num>
  <w:num w:numId="21">
    <w:abstractNumId w:val="18"/>
  </w:num>
  <w:num w:numId="22">
    <w:abstractNumId w:val="14"/>
  </w:num>
  <w:num w:numId="23">
    <w:abstractNumId w:val="27"/>
  </w:num>
  <w:num w:numId="24">
    <w:abstractNumId w:val="12"/>
  </w:num>
  <w:num w:numId="25">
    <w:abstractNumId w:val="29"/>
  </w:num>
  <w:num w:numId="26">
    <w:abstractNumId w:val="24"/>
  </w:num>
  <w:num w:numId="27">
    <w:abstractNumId w:val="6"/>
  </w:num>
  <w:num w:numId="28">
    <w:abstractNumId w:val="23"/>
  </w:num>
  <w:num w:numId="29">
    <w:abstractNumId w:val="2"/>
  </w:num>
  <w:num w:numId="30">
    <w:abstractNumId w:val="5"/>
  </w:num>
  <w:num w:numId="31">
    <w:abstractNumId w:val="4"/>
  </w:num>
  <w:num w:numId="3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66"/>
    <w:rsid w:val="000000E3"/>
    <w:rsid w:val="000006CD"/>
    <w:rsid w:val="00002674"/>
    <w:rsid w:val="000027EA"/>
    <w:rsid w:val="00002CDB"/>
    <w:rsid w:val="0000414E"/>
    <w:rsid w:val="00004174"/>
    <w:rsid w:val="00004B5C"/>
    <w:rsid w:val="000054AF"/>
    <w:rsid w:val="0000796F"/>
    <w:rsid w:val="0000797A"/>
    <w:rsid w:val="00011A26"/>
    <w:rsid w:val="000121C0"/>
    <w:rsid w:val="00014444"/>
    <w:rsid w:val="00014634"/>
    <w:rsid w:val="00015793"/>
    <w:rsid w:val="00015873"/>
    <w:rsid w:val="000161E4"/>
    <w:rsid w:val="0002189D"/>
    <w:rsid w:val="0002191D"/>
    <w:rsid w:val="000222CB"/>
    <w:rsid w:val="0002426D"/>
    <w:rsid w:val="000266A0"/>
    <w:rsid w:val="00026B02"/>
    <w:rsid w:val="00026F21"/>
    <w:rsid w:val="000271C1"/>
    <w:rsid w:val="000306A4"/>
    <w:rsid w:val="00031C1D"/>
    <w:rsid w:val="0003235A"/>
    <w:rsid w:val="00032F6B"/>
    <w:rsid w:val="000332B2"/>
    <w:rsid w:val="000343F5"/>
    <w:rsid w:val="00034473"/>
    <w:rsid w:val="00035C8A"/>
    <w:rsid w:val="000362DD"/>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184C"/>
    <w:rsid w:val="00082AA4"/>
    <w:rsid w:val="000837A9"/>
    <w:rsid w:val="000840C0"/>
    <w:rsid w:val="000852DA"/>
    <w:rsid w:val="0008693B"/>
    <w:rsid w:val="00086D97"/>
    <w:rsid w:val="00087287"/>
    <w:rsid w:val="0008738E"/>
    <w:rsid w:val="000874B6"/>
    <w:rsid w:val="00093E7E"/>
    <w:rsid w:val="0009595E"/>
    <w:rsid w:val="0009679F"/>
    <w:rsid w:val="00096F03"/>
    <w:rsid w:val="000A02F0"/>
    <w:rsid w:val="000A28EE"/>
    <w:rsid w:val="000A2E10"/>
    <w:rsid w:val="000A3132"/>
    <w:rsid w:val="000A3389"/>
    <w:rsid w:val="000A7364"/>
    <w:rsid w:val="000A75D8"/>
    <w:rsid w:val="000A764D"/>
    <w:rsid w:val="000A7B03"/>
    <w:rsid w:val="000B0020"/>
    <w:rsid w:val="000B0083"/>
    <w:rsid w:val="000B0DAE"/>
    <w:rsid w:val="000B2EF7"/>
    <w:rsid w:val="000B30B6"/>
    <w:rsid w:val="000B35F0"/>
    <w:rsid w:val="000B3A12"/>
    <w:rsid w:val="000B42AC"/>
    <w:rsid w:val="000B4CAE"/>
    <w:rsid w:val="000B5209"/>
    <w:rsid w:val="000B5B95"/>
    <w:rsid w:val="000C01CD"/>
    <w:rsid w:val="000C0306"/>
    <w:rsid w:val="000C0E80"/>
    <w:rsid w:val="000C284B"/>
    <w:rsid w:val="000C43F7"/>
    <w:rsid w:val="000C44A9"/>
    <w:rsid w:val="000C44BC"/>
    <w:rsid w:val="000C58F7"/>
    <w:rsid w:val="000C7A8C"/>
    <w:rsid w:val="000D06B4"/>
    <w:rsid w:val="000D0915"/>
    <w:rsid w:val="000D1E9A"/>
    <w:rsid w:val="000D30EF"/>
    <w:rsid w:val="000D3F86"/>
    <w:rsid w:val="000D54C6"/>
    <w:rsid w:val="000D5C69"/>
    <w:rsid w:val="000D6CFC"/>
    <w:rsid w:val="000D75C0"/>
    <w:rsid w:val="000D78B8"/>
    <w:rsid w:val="000D7A4F"/>
    <w:rsid w:val="000E005A"/>
    <w:rsid w:val="000E16EB"/>
    <w:rsid w:val="000E284C"/>
    <w:rsid w:val="000E469E"/>
    <w:rsid w:val="000E4A2D"/>
    <w:rsid w:val="000E6277"/>
    <w:rsid w:val="000E69EA"/>
    <w:rsid w:val="000F3830"/>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F8D"/>
    <w:rsid w:val="00112480"/>
    <w:rsid w:val="00112F28"/>
    <w:rsid w:val="001135BD"/>
    <w:rsid w:val="0011471D"/>
    <w:rsid w:val="00114A5F"/>
    <w:rsid w:val="00115249"/>
    <w:rsid w:val="001165DB"/>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03D"/>
    <w:rsid w:val="00141DB0"/>
    <w:rsid w:val="00143961"/>
    <w:rsid w:val="0014420A"/>
    <w:rsid w:val="00144695"/>
    <w:rsid w:val="001459C3"/>
    <w:rsid w:val="00152729"/>
    <w:rsid w:val="00152EF4"/>
    <w:rsid w:val="001534BC"/>
    <w:rsid w:val="00153528"/>
    <w:rsid w:val="001541D5"/>
    <w:rsid w:val="001549E5"/>
    <w:rsid w:val="00154A79"/>
    <w:rsid w:val="00154F13"/>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1D2"/>
    <w:rsid w:val="001A7CB3"/>
    <w:rsid w:val="001B0348"/>
    <w:rsid w:val="001B2C61"/>
    <w:rsid w:val="001B3867"/>
    <w:rsid w:val="001B5DB6"/>
    <w:rsid w:val="001C0D39"/>
    <w:rsid w:val="001C2EA0"/>
    <w:rsid w:val="001C360F"/>
    <w:rsid w:val="001C5A24"/>
    <w:rsid w:val="001C5C0D"/>
    <w:rsid w:val="001C68A8"/>
    <w:rsid w:val="001C763C"/>
    <w:rsid w:val="001D028C"/>
    <w:rsid w:val="001D129D"/>
    <w:rsid w:val="001D131B"/>
    <w:rsid w:val="001D50EA"/>
    <w:rsid w:val="001D5613"/>
    <w:rsid w:val="001D7017"/>
    <w:rsid w:val="001D72E5"/>
    <w:rsid w:val="001D7D29"/>
    <w:rsid w:val="001E0941"/>
    <w:rsid w:val="001E0C3C"/>
    <w:rsid w:val="001E19B5"/>
    <w:rsid w:val="001E3B39"/>
    <w:rsid w:val="001E480C"/>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0F22"/>
    <w:rsid w:val="00201199"/>
    <w:rsid w:val="002012C6"/>
    <w:rsid w:val="002023A0"/>
    <w:rsid w:val="0020280C"/>
    <w:rsid w:val="00202AE7"/>
    <w:rsid w:val="00205923"/>
    <w:rsid w:val="0020670D"/>
    <w:rsid w:val="00207102"/>
    <w:rsid w:val="002101E7"/>
    <w:rsid w:val="00210354"/>
    <w:rsid w:val="0021141F"/>
    <w:rsid w:val="002119C8"/>
    <w:rsid w:val="00211C4A"/>
    <w:rsid w:val="00212373"/>
    <w:rsid w:val="0021246B"/>
    <w:rsid w:val="0021250B"/>
    <w:rsid w:val="00212513"/>
    <w:rsid w:val="002138EA"/>
    <w:rsid w:val="00213EB0"/>
    <w:rsid w:val="002143B4"/>
    <w:rsid w:val="002143C0"/>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494"/>
    <w:rsid w:val="00235A9B"/>
    <w:rsid w:val="00236823"/>
    <w:rsid w:val="00236F0C"/>
    <w:rsid w:val="00237173"/>
    <w:rsid w:val="00237D23"/>
    <w:rsid w:val="00237D4D"/>
    <w:rsid w:val="00241D4B"/>
    <w:rsid w:val="00242E80"/>
    <w:rsid w:val="0024493A"/>
    <w:rsid w:val="00245B82"/>
    <w:rsid w:val="0024674A"/>
    <w:rsid w:val="0025028C"/>
    <w:rsid w:val="002506F0"/>
    <w:rsid w:val="00252EB7"/>
    <w:rsid w:val="00253930"/>
    <w:rsid w:val="00253CD8"/>
    <w:rsid w:val="002549FC"/>
    <w:rsid w:val="002570A5"/>
    <w:rsid w:val="00257500"/>
    <w:rsid w:val="0026179F"/>
    <w:rsid w:val="00264843"/>
    <w:rsid w:val="00265893"/>
    <w:rsid w:val="0026698C"/>
    <w:rsid w:val="00270AF8"/>
    <w:rsid w:val="00273DC4"/>
    <w:rsid w:val="00274258"/>
    <w:rsid w:val="00274E1A"/>
    <w:rsid w:val="00275368"/>
    <w:rsid w:val="002758DE"/>
    <w:rsid w:val="00275E1D"/>
    <w:rsid w:val="00276F76"/>
    <w:rsid w:val="002770F4"/>
    <w:rsid w:val="00281609"/>
    <w:rsid w:val="00282213"/>
    <w:rsid w:val="00283E8B"/>
    <w:rsid w:val="00285D2D"/>
    <w:rsid w:val="002863A3"/>
    <w:rsid w:val="002876B7"/>
    <w:rsid w:val="00287850"/>
    <w:rsid w:val="00287BC6"/>
    <w:rsid w:val="00287D65"/>
    <w:rsid w:val="0029077A"/>
    <w:rsid w:val="00290D7F"/>
    <w:rsid w:val="0029123B"/>
    <w:rsid w:val="0029193E"/>
    <w:rsid w:val="00292870"/>
    <w:rsid w:val="0029299D"/>
    <w:rsid w:val="00293E3A"/>
    <w:rsid w:val="002950AC"/>
    <w:rsid w:val="0029531A"/>
    <w:rsid w:val="00296EF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4F0D"/>
    <w:rsid w:val="002C52F7"/>
    <w:rsid w:val="002C5300"/>
    <w:rsid w:val="002C677B"/>
    <w:rsid w:val="002D06F5"/>
    <w:rsid w:val="002D0FCD"/>
    <w:rsid w:val="002D1BF6"/>
    <w:rsid w:val="002D1D60"/>
    <w:rsid w:val="002D2C39"/>
    <w:rsid w:val="002D3590"/>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5A42"/>
    <w:rsid w:val="003068AB"/>
    <w:rsid w:val="0030693F"/>
    <w:rsid w:val="003071FF"/>
    <w:rsid w:val="00311FDC"/>
    <w:rsid w:val="00313089"/>
    <w:rsid w:val="003140CB"/>
    <w:rsid w:val="003168BC"/>
    <w:rsid w:val="00317783"/>
    <w:rsid w:val="003210CC"/>
    <w:rsid w:val="0032165D"/>
    <w:rsid w:val="00322188"/>
    <w:rsid w:val="00322BBD"/>
    <w:rsid w:val="003230B0"/>
    <w:rsid w:val="00323842"/>
    <w:rsid w:val="00324A31"/>
    <w:rsid w:val="00325AD5"/>
    <w:rsid w:val="00326657"/>
    <w:rsid w:val="00326B16"/>
    <w:rsid w:val="00330AB0"/>
    <w:rsid w:val="00331B14"/>
    <w:rsid w:val="00331F8D"/>
    <w:rsid w:val="00331F9B"/>
    <w:rsid w:val="0033262F"/>
    <w:rsid w:val="003366B3"/>
    <w:rsid w:val="00336E67"/>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1938"/>
    <w:rsid w:val="00352723"/>
    <w:rsid w:val="003540D1"/>
    <w:rsid w:val="00354EBB"/>
    <w:rsid w:val="00355B35"/>
    <w:rsid w:val="00355BF1"/>
    <w:rsid w:val="00356531"/>
    <w:rsid w:val="003569A0"/>
    <w:rsid w:val="003579DB"/>
    <w:rsid w:val="00357DDA"/>
    <w:rsid w:val="00361B1B"/>
    <w:rsid w:val="003628F4"/>
    <w:rsid w:val="00362BD0"/>
    <w:rsid w:val="0036329B"/>
    <w:rsid w:val="003634CC"/>
    <w:rsid w:val="0036363F"/>
    <w:rsid w:val="00364521"/>
    <w:rsid w:val="00364A7D"/>
    <w:rsid w:val="00364CFD"/>
    <w:rsid w:val="00364D8E"/>
    <w:rsid w:val="00365361"/>
    <w:rsid w:val="00367724"/>
    <w:rsid w:val="00367C70"/>
    <w:rsid w:val="00367D08"/>
    <w:rsid w:val="0037097E"/>
    <w:rsid w:val="00370A07"/>
    <w:rsid w:val="00370A22"/>
    <w:rsid w:val="00372352"/>
    <w:rsid w:val="003747D5"/>
    <w:rsid w:val="00377B02"/>
    <w:rsid w:val="00377C95"/>
    <w:rsid w:val="00380F82"/>
    <w:rsid w:val="003816B4"/>
    <w:rsid w:val="0038413C"/>
    <w:rsid w:val="00384502"/>
    <w:rsid w:val="00384510"/>
    <w:rsid w:val="00384E79"/>
    <w:rsid w:val="0038580B"/>
    <w:rsid w:val="0038619F"/>
    <w:rsid w:val="00386E93"/>
    <w:rsid w:val="00396552"/>
    <w:rsid w:val="003969DE"/>
    <w:rsid w:val="003976A8"/>
    <w:rsid w:val="003978CE"/>
    <w:rsid w:val="003A26DF"/>
    <w:rsid w:val="003A3A62"/>
    <w:rsid w:val="003A5FA4"/>
    <w:rsid w:val="003A6535"/>
    <w:rsid w:val="003A7D84"/>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36DC"/>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523"/>
    <w:rsid w:val="003E4C4D"/>
    <w:rsid w:val="003E4FFB"/>
    <w:rsid w:val="003E5EAB"/>
    <w:rsid w:val="003E5F52"/>
    <w:rsid w:val="003F04F5"/>
    <w:rsid w:val="003F1503"/>
    <w:rsid w:val="003F1B8C"/>
    <w:rsid w:val="003F2A81"/>
    <w:rsid w:val="003F38D7"/>
    <w:rsid w:val="003F61EF"/>
    <w:rsid w:val="003F6410"/>
    <w:rsid w:val="00401562"/>
    <w:rsid w:val="004026D3"/>
    <w:rsid w:val="004031CA"/>
    <w:rsid w:val="004032A6"/>
    <w:rsid w:val="00403DA8"/>
    <w:rsid w:val="00404521"/>
    <w:rsid w:val="00404575"/>
    <w:rsid w:val="004048A8"/>
    <w:rsid w:val="00405038"/>
    <w:rsid w:val="00405657"/>
    <w:rsid w:val="0040683D"/>
    <w:rsid w:val="00407387"/>
    <w:rsid w:val="00407C28"/>
    <w:rsid w:val="00410598"/>
    <w:rsid w:val="00412BE8"/>
    <w:rsid w:val="00412D42"/>
    <w:rsid w:val="00413D74"/>
    <w:rsid w:val="00413DD8"/>
    <w:rsid w:val="0041400D"/>
    <w:rsid w:val="004142E7"/>
    <w:rsid w:val="0041441E"/>
    <w:rsid w:val="004145EC"/>
    <w:rsid w:val="0041560E"/>
    <w:rsid w:val="00415BD0"/>
    <w:rsid w:val="00415DFC"/>
    <w:rsid w:val="0041688B"/>
    <w:rsid w:val="00422A70"/>
    <w:rsid w:val="00423C66"/>
    <w:rsid w:val="004240C8"/>
    <w:rsid w:val="00424896"/>
    <w:rsid w:val="00424ED4"/>
    <w:rsid w:val="004252D1"/>
    <w:rsid w:val="00425893"/>
    <w:rsid w:val="00427DBF"/>
    <w:rsid w:val="00427E28"/>
    <w:rsid w:val="00430AFB"/>
    <w:rsid w:val="00433199"/>
    <w:rsid w:val="00434B8D"/>
    <w:rsid w:val="0043519D"/>
    <w:rsid w:val="00436299"/>
    <w:rsid w:val="00436340"/>
    <w:rsid w:val="00436526"/>
    <w:rsid w:val="00436954"/>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06E"/>
    <w:rsid w:val="00461DC0"/>
    <w:rsid w:val="004652DB"/>
    <w:rsid w:val="004653CD"/>
    <w:rsid w:val="00466F5C"/>
    <w:rsid w:val="00467776"/>
    <w:rsid w:val="004707C7"/>
    <w:rsid w:val="004714C0"/>
    <w:rsid w:val="00472056"/>
    <w:rsid w:val="004720D7"/>
    <w:rsid w:val="004724B3"/>
    <w:rsid w:val="00474A93"/>
    <w:rsid w:val="00475B97"/>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56BA"/>
    <w:rsid w:val="00496C45"/>
    <w:rsid w:val="00496D4E"/>
    <w:rsid w:val="00497D93"/>
    <w:rsid w:val="004A07B6"/>
    <w:rsid w:val="004A0C38"/>
    <w:rsid w:val="004A146B"/>
    <w:rsid w:val="004A17C7"/>
    <w:rsid w:val="004A215D"/>
    <w:rsid w:val="004A2579"/>
    <w:rsid w:val="004A39A8"/>
    <w:rsid w:val="004A4CBB"/>
    <w:rsid w:val="004A5F64"/>
    <w:rsid w:val="004A6A03"/>
    <w:rsid w:val="004A73C1"/>
    <w:rsid w:val="004B253D"/>
    <w:rsid w:val="004B26E9"/>
    <w:rsid w:val="004B3C4D"/>
    <w:rsid w:val="004B3C64"/>
    <w:rsid w:val="004B5802"/>
    <w:rsid w:val="004B5C7C"/>
    <w:rsid w:val="004B636D"/>
    <w:rsid w:val="004B65B3"/>
    <w:rsid w:val="004C0614"/>
    <w:rsid w:val="004C0650"/>
    <w:rsid w:val="004C151B"/>
    <w:rsid w:val="004C37E2"/>
    <w:rsid w:val="004C4D28"/>
    <w:rsid w:val="004C58A6"/>
    <w:rsid w:val="004C63F9"/>
    <w:rsid w:val="004C7494"/>
    <w:rsid w:val="004D1531"/>
    <w:rsid w:val="004D18C9"/>
    <w:rsid w:val="004D1BEE"/>
    <w:rsid w:val="004D2818"/>
    <w:rsid w:val="004D43D5"/>
    <w:rsid w:val="004D578D"/>
    <w:rsid w:val="004D658B"/>
    <w:rsid w:val="004D69A7"/>
    <w:rsid w:val="004D7DE0"/>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4F7A18"/>
    <w:rsid w:val="00501517"/>
    <w:rsid w:val="005024F0"/>
    <w:rsid w:val="00503690"/>
    <w:rsid w:val="00503C68"/>
    <w:rsid w:val="00504C1D"/>
    <w:rsid w:val="00505BFA"/>
    <w:rsid w:val="00506586"/>
    <w:rsid w:val="005111CD"/>
    <w:rsid w:val="00511BDF"/>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031E"/>
    <w:rsid w:val="00551B47"/>
    <w:rsid w:val="005534EE"/>
    <w:rsid w:val="00553F48"/>
    <w:rsid w:val="00554600"/>
    <w:rsid w:val="005562AA"/>
    <w:rsid w:val="00556A55"/>
    <w:rsid w:val="00561966"/>
    <w:rsid w:val="00563111"/>
    <w:rsid w:val="00564539"/>
    <w:rsid w:val="00565072"/>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2E15"/>
    <w:rsid w:val="005A3D66"/>
    <w:rsid w:val="005A6683"/>
    <w:rsid w:val="005B193D"/>
    <w:rsid w:val="005B1F15"/>
    <w:rsid w:val="005B3E06"/>
    <w:rsid w:val="005B3F53"/>
    <w:rsid w:val="005B4416"/>
    <w:rsid w:val="005B4EE5"/>
    <w:rsid w:val="005B5C1C"/>
    <w:rsid w:val="005B7BAE"/>
    <w:rsid w:val="005C019D"/>
    <w:rsid w:val="005C2457"/>
    <w:rsid w:val="005C25F9"/>
    <w:rsid w:val="005C453E"/>
    <w:rsid w:val="005C4CA3"/>
    <w:rsid w:val="005C4E15"/>
    <w:rsid w:val="005C4F05"/>
    <w:rsid w:val="005C5C1E"/>
    <w:rsid w:val="005C6F72"/>
    <w:rsid w:val="005C74BE"/>
    <w:rsid w:val="005C7BC5"/>
    <w:rsid w:val="005C7CB5"/>
    <w:rsid w:val="005D2673"/>
    <w:rsid w:val="005D3059"/>
    <w:rsid w:val="005D3F2D"/>
    <w:rsid w:val="005D47F0"/>
    <w:rsid w:val="005D4C01"/>
    <w:rsid w:val="005D6018"/>
    <w:rsid w:val="005E009C"/>
    <w:rsid w:val="005E0178"/>
    <w:rsid w:val="005E0DCD"/>
    <w:rsid w:val="005E13D4"/>
    <w:rsid w:val="005E200E"/>
    <w:rsid w:val="005E305C"/>
    <w:rsid w:val="005E41C7"/>
    <w:rsid w:val="005E4724"/>
    <w:rsid w:val="005E53EA"/>
    <w:rsid w:val="005E595B"/>
    <w:rsid w:val="005E5985"/>
    <w:rsid w:val="005E7768"/>
    <w:rsid w:val="005E7E39"/>
    <w:rsid w:val="005F402C"/>
    <w:rsid w:val="005F4A07"/>
    <w:rsid w:val="005F535C"/>
    <w:rsid w:val="005F55A3"/>
    <w:rsid w:val="005F55F8"/>
    <w:rsid w:val="005F57B4"/>
    <w:rsid w:val="005F58BD"/>
    <w:rsid w:val="005F5FED"/>
    <w:rsid w:val="005F626E"/>
    <w:rsid w:val="005F7328"/>
    <w:rsid w:val="006002C5"/>
    <w:rsid w:val="006003DF"/>
    <w:rsid w:val="006004A4"/>
    <w:rsid w:val="00601686"/>
    <w:rsid w:val="00601791"/>
    <w:rsid w:val="006017A3"/>
    <w:rsid w:val="00601BCD"/>
    <w:rsid w:val="006033BC"/>
    <w:rsid w:val="0060469B"/>
    <w:rsid w:val="00607FC1"/>
    <w:rsid w:val="0061035E"/>
    <w:rsid w:val="00610787"/>
    <w:rsid w:val="0061230B"/>
    <w:rsid w:val="00613586"/>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3E24"/>
    <w:rsid w:val="00633F96"/>
    <w:rsid w:val="006344E5"/>
    <w:rsid w:val="0063516A"/>
    <w:rsid w:val="0063587B"/>
    <w:rsid w:val="00636BCC"/>
    <w:rsid w:val="00640B5F"/>
    <w:rsid w:val="006428A0"/>
    <w:rsid w:val="00642DC1"/>
    <w:rsid w:val="0064474D"/>
    <w:rsid w:val="00644C1A"/>
    <w:rsid w:val="00644DBB"/>
    <w:rsid w:val="00646C17"/>
    <w:rsid w:val="00650697"/>
    <w:rsid w:val="00651346"/>
    <w:rsid w:val="006517D0"/>
    <w:rsid w:val="00652288"/>
    <w:rsid w:val="006525CF"/>
    <w:rsid w:val="0065310A"/>
    <w:rsid w:val="006534D9"/>
    <w:rsid w:val="00654F94"/>
    <w:rsid w:val="006557C0"/>
    <w:rsid w:val="006557DA"/>
    <w:rsid w:val="00655D0D"/>
    <w:rsid w:val="00656D64"/>
    <w:rsid w:val="0065702D"/>
    <w:rsid w:val="00662682"/>
    <w:rsid w:val="0066275E"/>
    <w:rsid w:val="00663C2D"/>
    <w:rsid w:val="00663EE1"/>
    <w:rsid w:val="00665A62"/>
    <w:rsid w:val="00665C04"/>
    <w:rsid w:val="00666664"/>
    <w:rsid w:val="0066734B"/>
    <w:rsid w:val="00667479"/>
    <w:rsid w:val="00670166"/>
    <w:rsid w:val="00671BEF"/>
    <w:rsid w:val="00674A95"/>
    <w:rsid w:val="00674C3D"/>
    <w:rsid w:val="00675AB9"/>
    <w:rsid w:val="00676F9F"/>
    <w:rsid w:val="00677565"/>
    <w:rsid w:val="006776B2"/>
    <w:rsid w:val="00680C7E"/>
    <w:rsid w:val="0068259C"/>
    <w:rsid w:val="0068272F"/>
    <w:rsid w:val="00683EB8"/>
    <w:rsid w:val="00684722"/>
    <w:rsid w:val="0068496A"/>
    <w:rsid w:val="00684B13"/>
    <w:rsid w:val="0068602C"/>
    <w:rsid w:val="0068666D"/>
    <w:rsid w:val="00687104"/>
    <w:rsid w:val="0068749B"/>
    <w:rsid w:val="00690EB8"/>
    <w:rsid w:val="00692002"/>
    <w:rsid w:val="00692087"/>
    <w:rsid w:val="00693248"/>
    <w:rsid w:val="00693BD9"/>
    <w:rsid w:val="00695179"/>
    <w:rsid w:val="006974A2"/>
    <w:rsid w:val="006A19E6"/>
    <w:rsid w:val="006A4F1F"/>
    <w:rsid w:val="006A5938"/>
    <w:rsid w:val="006A597A"/>
    <w:rsid w:val="006B0150"/>
    <w:rsid w:val="006B2263"/>
    <w:rsid w:val="006B2F94"/>
    <w:rsid w:val="006B3667"/>
    <w:rsid w:val="006B587D"/>
    <w:rsid w:val="006B6067"/>
    <w:rsid w:val="006B721C"/>
    <w:rsid w:val="006B737D"/>
    <w:rsid w:val="006B7CA1"/>
    <w:rsid w:val="006B7E8A"/>
    <w:rsid w:val="006C047B"/>
    <w:rsid w:val="006C08AD"/>
    <w:rsid w:val="006C1A9C"/>
    <w:rsid w:val="006C2076"/>
    <w:rsid w:val="006C3E68"/>
    <w:rsid w:val="006C5991"/>
    <w:rsid w:val="006C6A2F"/>
    <w:rsid w:val="006C6B08"/>
    <w:rsid w:val="006C75FA"/>
    <w:rsid w:val="006C7CF2"/>
    <w:rsid w:val="006D045A"/>
    <w:rsid w:val="006D0CE8"/>
    <w:rsid w:val="006D10DE"/>
    <w:rsid w:val="006D1231"/>
    <w:rsid w:val="006D24CA"/>
    <w:rsid w:val="006D2C0C"/>
    <w:rsid w:val="006D58D2"/>
    <w:rsid w:val="006D69C6"/>
    <w:rsid w:val="006D6B7A"/>
    <w:rsid w:val="006D7019"/>
    <w:rsid w:val="006D777A"/>
    <w:rsid w:val="006D77CA"/>
    <w:rsid w:val="006E0979"/>
    <w:rsid w:val="006E0A9D"/>
    <w:rsid w:val="006E427A"/>
    <w:rsid w:val="006E4AA9"/>
    <w:rsid w:val="006E50C9"/>
    <w:rsid w:val="006E5AAC"/>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088F"/>
    <w:rsid w:val="00762096"/>
    <w:rsid w:val="007631D5"/>
    <w:rsid w:val="007631E2"/>
    <w:rsid w:val="00763228"/>
    <w:rsid w:val="007644DE"/>
    <w:rsid w:val="0076592F"/>
    <w:rsid w:val="00773230"/>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91ED3"/>
    <w:rsid w:val="00793AF0"/>
    <w:rsid w:val="00794437"/>
    <w:rsid w:val="007A723E"/>
    <w:rsid w:val="007B0E4F"/>
    <w:rsid w:val="007B12AC"/>
    <w:rsid w:val="007B1CFE"/>
    <w:rsid w:val="007B1F25"/>
    <w:rsid w:val="007B2CD3"/>
    <w:rsid w:val="007B2D72"/>
    <w:rsid w:val="007B2E9F"/>
    <w:rsid w:val="007B40A9"/>
    <w:rsid w:val="007B532B"/>
    <w:rsid w:val="007B54D9"/>
    <w:rsid w:val="007B55E9"/>
    <w:rsid w:val="007B68B1"/>
    <w:rsid w:val="007B6B88"/>
    <w:rsid w:val="007B79F0"/>
    <w:rsid w:val="007C024D"/>
    <w:rsid w:val="007C06B4"/>
    <w:rsid w:val="007C136B"/>
    <w:rsid w:val="007C3505"/>
    <w:rsid w:val="007C6033"/>
    <w:rsid w:val="007C610E"/>
    <w:rsid w:val="007C7639"/>
    <w:rsid w:val="007D02A3"/>
    <w:rsid w:val="007D0F9C"/>
    <w:rsid w:val="007D12E6"/>
    <w:rsid w:val="007D5710"/>
    <w:rsid w:val="007D5A92"/>
    <w:rsid w:val="007D72B4"/>
    <w:rsid w:val="007D7B79"/>
    <w:rsid w:val="007E0CEA"/>
    <w:rsid w:val="007E0E38"/>
    <w:rsid w:val="007E106C"/>
    <w:rsid w:val="007E3046"/>
    <w:rsid w:val="007E4DB5"/>
    <w:rsid w:val="007E5B23"/>
    <w:rsid w:val="007E6972"/>
    <w:rsid w:val="007E747B"/>
    <w:rsid w:val="007E791F"/>
    <w:rsid w:val="007F0E1E"/>
    <w:rsid w:val="007F1890"/>
    <w:rsid w:val="007F44A0"/>
    <w:rsid w:val="007F47E9"/>
    <w:rsid w:val="007F51FF"/>
    <w:rsid w:val="007F5DFB"/>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3AD9"/>
    <w:rsid w:val="0081426E"/>
    <w:rsid w:val="00814B66"/>
    <w:rsid w:val="00816505"/>
    <w:rsid w:val="00820C50"/>
    <w:rsid w:val="00820C8C"/>
    <w:rsid w:val="008215E2"/>
    <w:rsid w:val="00822512"/>
    <w:rsid w:val="00823592"/>
    <w:rsid w:val="0082404F"/>
    <w:rsid w:val="0082598F"/>
    <w:rsid w:val="0082795C"/>
    <w:rsid w:val="00830913"/>
    <w:rsid w:val="0083104A"/>
    <w:rsid w:val="008352CB"/>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6F89"/>
    <w:rsid w:val="00847492"/>
    <w:rsid w:val="008479D6"/>
    <w:rsid w:val="00850984"/>
    <w:rsid w:val="00850BE7"/>
    <w:rsid w:val="00850F55"/>
    <w:rsid w:val="008511D9"/>
    <w:rsid w:val="00853968"/>
    <w:rsid w:val="00853FC1"/>
    <w:rsid w:val="008553A6"/>
    <w:rsid w:val="00856925"/>
    <w:rsid w:val="00856FC2"/>
    <w:rsid w:val="00857171"/>
    <w:rsid w:val="0085736A"/>
    <w:rsid w:val="008575D6"/>
    <w:rsid w:val="00857B52"/>
    <w:rsid w:val="00860512"/>
    <w:rsid w:val="00860A90"/>
    <w:rsid w:val="00861D60"/>
    <w:rsid w:val="0086225D"/>
    <w:rsid w:val="00862B4D"/>
    <w:rsid w:val="0086416E"/>
    <w:rsid w:val="0086434F"/>
    <w:rsid w:val="00864E84"/>
    <w:rsid w:val="00865425"/>
    <w:rsid w:val="008663AB"/>
    <w:rsid w:val="00866EA4"/>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43B8"/>
    <w:rsid w:val="00885164"/>
    <w:rsid w:val="00885323"/>
    <w:rsid w:val="0088633D"/>
    <w:rsid w:val="00887E30"/>
    <w:rsid w:val="00890EB9"/>
    <w:rsid w:val="00890FCC"/>
    <w:rsid w:val="00892D01"/>
    <w:rsid w:val="008948BC"/>
    <w:rsid w:val="00894A86"/>
    <w:rsid w:val="00895A68"/>
    <w:rsid w:val="00897C56"/>
    <w:rsid w:val="008A0232"/>
    <w:rsid w:val="008A0C8A"/>
    <w:rsid w:val="008A4519"/>
    <w:rsid w:val="008A5E57"/>
    <w:rsid w:val="008A618D"/>
    <w:rsid w:val="008A69F1"/>
    <w:rsid w:val="008A7975"/>
    <w:rsid w:val="008B0F4D"/>
    <w:rsid w:val="008B143B"/>
    <w:rsid w:val="008B382D"/>
    <w:rsid w:val="008B4CBB"/>
    <w:rsid w:val="008C0413"/>
    <w:rsid w:val="008C1232"/>
    <w:rsid w:val="008C163F"/>
    <w:rsid w:val="008C2A5D"/>
    <w:rsid w:val="008C3442"/>
    <w:rsid w:val="008C60E9"/>
    <w:rsid w:val="008C61EE"/>
    <w:rsid w:val="008D0237"/>
    <w:rsid w:val="008D08B1"/>
    <w:rsid w:val="008D14A6"/>
    <w:rsid w:val="008D170D"/>
    <w:rsid w:val="008D1750"/>
    <w:rsid w:val="008D3F4C"/>
    <w:rsid w:val="008D455D"/>
    <w:rsid w:val="008D47BF"/>
    <w:rsid w:val="008D5FA7"/>
    <w:rsid w:val="008D685C"/>
    <w:rsid w:val="008D6D8B"/>
    <w:rsid w:val="008D77BB"/>
    <w:rsid w:val="008E08F7"/>
    <w:rsid w:val="008E177D"/>
    <w:rsid w:val="008E1BCA"/>
    <w:rsid w:val="008E3740"/>
    <w:rsid w:val="008E41A8"/>
    <w:rsid w:val="008E43EC"/>
    <w:rsid w:val="008E45FE"/>
    <w:rsid w:val="008E463D"/>
    <w:rsid w:val="008E5342"/>
    <w:rsid w:val="008E5A35"/>
    <w:rsid w:val="008E5F9B"/>
    <w:rsid w:val="008E6B58"/>
    <w:rsid w:val="008E6CD8"/>
    <w:rsid w:val="008E6DBE"/>
    <w:rsid w:val="008E7205"/>
    <w:rsid w:val="008E7EE0"/>
    <w:rsid w:val="008F0773"/>
    <w:rsid w:val="008F12A7"/>
    <w:rsid w:val="008F15B0"/>
    <w:rsid w:val="008F2011"/>
    <w:rsid w:val="008F2A8C"/>
    <w:rsid w:val="008F3200"/>
    <w:rsid w:val="008F4E0E"/>
    <w:rsid w:val="008F6A9A"/>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4F7B"/>
    <w:rsid w:val="00925464"/>
    <w:rsid w:val="0092780E"/>
    <w:rsid w:val="00930696"/>
    <w:rsid w:val="00930751"/>
    <w:rsid w:val="00930E60"/>
    <w:rsid w:val="0093214D"/>
    <w:rsid w:val="0093302B"/>
    <w:rsid w:val="00933DB6"/>
    <w:rsid w:val="00934F9C"/>
    <w:rsid w:val="00936088"/>
    <w:rsid w:val="009367DB"/>
    <w:rsid w:val="0093767B"/>
    <w:rsid w:val="00937794"/>
    <w:rsid w:val="009414F1"/>
    <w:rsid w:val="00944823"/>
    <w:rsid w:val="00945A15"/>
    <w:rsid w:val="00946677"/>
    <w:rsid w:val="0094697D"/>
    <w:rsid w:val="0094703E"/>
    <w:rsid w:val="00947318"/>
    <w:rsid w:val="00947998"/>
    <w:rsid w:val="00950F0C"/>
    <w:rsid w:val="0095102F"/>
    <w:rsid w:val="0095190C"/>
    <w:rsid w:val="0095462C"/>
    <w:rsid w:val="00954DF6"/>
    <w:rsid w:val="00955C2B"/>
    <w:rsid w:val="00955E63"/>
    <w:rsid w:val="00963A6D"/>
    <w:rsid w:val="00966610"/>
    <w:rsid w:val="00967965"/>
    <w:rsid w:val="0097077E"/>
    <w:rsid w:val="009710FF"/>
    <w:rsid w:val="00971389"/>
    <w:rsid w:val="00971B09"/>
    <w:rsid w:val="00972BAE"/>
    <w:rsid w:val="0097312F"/>
    <w:rsid w:val="00974CD3"/>
    <w:rsid w:val="00975596"/>
    <w:rsid w:val="00977FB6"/>
    <w:rsid w:val="00982DA1"/>
    <w:rsid w:val="009830AD"/>
    <w:rsid w:val="00983910"/>
    <w:rsid w:val="009849B6"/>
    <w:rsid w:val="009853B6"/>
    <w:rsid w:val="00986348"/>
    <w:rsid w:val="009873A2"/>
    <w:rsid w:val="00987779"/>
    <w:rsid w:val="00990652"/>
    <w:rsid w:val="00992112"/>
    <w:rsid w:val="00992CB1"/>
    <w:rsid w:val="009935B1"/>
    <w:rsid w:val="00994314"/>
    <w:rsid w:val="0099451D"/>
    <w:rsid w:val="00995DA5"/>
    <w:rsid w:val="009A019A"/>
    <w:rsid w:val="009A07BB"/>
    <w:rsid w:val="009A0F81"/>
    <w:rsid w:val="009A1174"/>
    <w:rsid w:val="009A1620"/>
    <w:rsid w:val="009A22DA"/>
    <w:rsid w:val="009A2DBD"/>
    <w:rsid w:val="009A4147"/>
    <w:rsid w:val="009A4FBA"/>
    <w:rsid w:val="009A5E57"/>
    <w:rsid w:val="009A665C"/>
    <w:rsid w:val="009B034E"/>
    <w:rsid w:val="009B03DE"/>
    <w:rsid w:val="009B0853"/>
    <w:rsid w:val="009B4063"/>
    <w:rsid w:val="009B43BB"/>
    <w:rsid w:val="009B46EA"/>
    <w:rsid w:val="009B5565"/>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5777"/>
    <w:rsid w:val="009D63E2"/>
    <w:rsid w:val="009D66BA"/>
    <w:rsid w:val="009D70D7"/>
    <w:rsid w:val="009E040F"/>
    <w:rsid w:val="009E0696"/>
    <w:rsid w:val="009E0EA6"/>
    <w:rsid w:val="009E1371"/>
    <w:rsid w:val="009E1E8A"/>
    <w:rsid w:val="009E28EF"/>
    <w:rsid w:val="009E449B"/>
    <w:rsid w:val="009E4AD4"/>
    <w:rsid w:val="009E651C"/>
    <w:rsid w:val="009E68AC"/>
    <w:rsid w:val="009E7DBD"/>
    <w:rsid w:val="009F02A9"/>
    <w:rsid w:val="009F04C2"/>
    <w:rsid w:val="009F152E"/>
    <w:rsid w:val="009F1C56"/>
    <w:rsid w:val="009F28B7"/>
    <w:rsid w:val="009F3D03"/>
    <w:rsid w:val="009F4900"/>
    <w:rsid w:val="009F4E87"/>
    <w:rsid w:val="009F555D"/>
    <w:rsid w:val="009F71C4"/>
    <w:rsid w:val="00A0110C"/>
    <w:rsid w:val="00A03435"/>
    <w:rsid w:val="00A03BCF"/>
    <w:rsid w:val="00A106D4"/>
    <w:rsid w:val="00A10B3C"/>
    <w:rsid w:val="00A1185D"/>
    <w:rsid w:val="00A12436"/>
    <w:rsid w:val="00A13286"/>
    <w:rsid w:val="00A1405E"/>
    <w:rsid w:val="00A157D0"/>
    <w:rsid w:val="00A15E51"/>
    <w:rsid w:val="00A167C9"/>
    <w:rsid w:val="00A16A19"/>
    <w:rsid w:val="00A16BE6"/>
    <w:rsid w:val="00A16F53"/>
    <w:rsid w:val="00A17E87"/>
    <w:rsid w:val="00A25815"/>
    <w:rsid w:val="00A275EF"/>
    <w:rsid w:val="00A2789E"/>
    <w:rsid w:val="00A3036D"/>
    <w:rsid w:val="00A31BCD"/>
    <w:rsid w:val="00A32693"/>
    <w:rsid w:val="00A32C38"/>
    <w:rsid w:val="00A35C04"/>
    <w:rsid w:val="00A375C3"/>
    <w:rsid w:val="00A4100C"/>
    <w:rsid w:val="00A411E2"/>
    <w:rsid w:val="00A41562"/>
    <w:rsid w:val="00A41F00"/>
    <w:rsid w:val="00A41FD3"/>
    <w:rsid w:val="00A4320B"/>
    <w:rsid w:val="00A4354B"/>
    <w:rsid w:val="00A4423A"/>
    <w:rsid w:val="00A45D73"/>
    <w:rsid w:val="00A465CB"/>
    <w:rsid w:val="00A5255F"/>
    <w:rsid w:val="00A5364F"/>
    <w:rsid w:val="00A546BB"/>
    <w:rsid w:val="00A550FF"/>
    <w:rsid w:val="00A566E3"/>
    <w:rsid w:val="00A569C6"/>
    <w:rsid w:val="00A56E39"/>
    <w:rsid w:val="00A62AF3"/>
    <w:rsid w:val="00A64E33"/>
    <w:rsid w:val="00A64E87"/>
    <w:rsid w:val="00A6590A"/>
    <w:rsid w:val="00A6636A"/>
    <w:rsid w:val="00A66AD4"/>
    <w:rsid w:val="00A66CB6"/>
    <w:rsid w:val="00A7008F"/>
    <w:rsid w:val="00A701AF"/>
    <w:rsid w:val="00A701CF"/>
    <w:rsid w:val="00A70460"/>
    <w:rsid w:val="00A729EB"/>
    <w:rsid w:val="00A74046"/>
    <w:rsid w:val="00A74C22"/>
    <w:rsid w:val="00A756C4"/>
    <w:rsid w:val="00A778CA"/>
    <w:rsid w:val="00A80E5A"/>
    <w:rsid w:val="00A80FFB"/>
    <w:rsid w:val="00A8132F"/>
    <w:rsid w:val="00A814D0"/>
    <w:rsid w:val="00A8197E"/>
    <w:rsid w:val="00A81B15"/>
    <w:rsid w:val="00A829DD"/>
    <w:rsid w:val="00A8405D"/>
    <w:rsid w:val="00A84282"/>
    <w:rsid w:val="00A846AB"/>
    <w:rsid w:val="00A85199"/>
    <w:rsid w:val="00A85DBC"/>
    <w:rsid w:val="00A86D58"/>
    <w:rsid w:val="00A86F44"/>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3BFC"/>
    <w:rsid w:val="00AB5E40"/>
    <w:rsid w:val="00AB6E69"/>
    <w:rsid w:val="00AB71FD"/>
    <w:rsid w:val="00AB7939"/>
    <w:rsid w:val="00AC0B1D"/>
    <w:rsid w:val="00AC1DE0"/>
    <w:rsid w:val="00AC2E30"/>
    <w:rsid w:val="00AC3888"/>
    <w:rsid w:val="00AC5074"/>
    <w:rsid w:val="00AC581D"/>
    <w:rsid w:val="00AC66AC"/>
    <w:rsid w:val="00AC70B9"/>
    <w:rsid w:val="00AD2964"/>
    <w:rsid w:val="00AD65FA"/>
    <w:rsid w:val="00AD6E87"/>
    <w:rsid w:val="00AD7469"/>
    <w:rsid w:val="00AE2ADB"/>
    <w:rsid w:val="00AE2B2E"/>
    <w:rsid w:val="00AE3123"/>
    <w:rsid w:val="00AE5070"/>
    <w:rsid w:val="00AE5297"/>
    <w:rsid w:val="00AE578C"/>
    <w:rsid w:val="00AE5981"/>
    <w:rsid w:val="00AE72FE"/>
    <w:rsid w:val="00AE78E1"/>
    <w:rsid w:val="00AE7BC6"/>
    <w:rsid w:val="00AF0D59"/>
    <w:rsid w:val="00AF15BD"/>
    <w:rsid w:val="00AF2EAD"/>
    <w:rsid w:val="00AF37E6"/>
    <w:rsid w:val="00AF4FA4"/>
    <w:rsid w:val="00AF5046"/>
    <w:rsid w:val="00AF543C"/>
    <w:rsid w:val="00AF574E"/>
    <w:rsid w:val="00AF6E50"/>
    <w:rsid w:val="00AF6E62"/>
    <w:rsid w:val="00AF7262"/>
    <w:rsid w:val="00B00D97"/>
    <w:rsid w:val="00B02857"/>
    <w:rsid w:val="00B043D5"/>
    <w:rsid w:val="00B045E9"/>
    <w:rsid w:val="00B06B6F"/>
    <w:rsid w:val="00B06E40"/>
    <w:rsid w:val="00B073B3"/>
    <w:rsid w:val="00B07FAB"/>
    <w:rsid w:val="00B103BC"/>
    <w:rsid w:val="00B109F2"/>
    <w:rsid w:val="00B113F4"/>
    <w:rsid w:val="00B115B4"/>
    <w:rsid w:val="00B1196B"/>
    <w:rsid w:val="00B120CD"/>
    <w:rsid w:val="00B128F0"/>
    <w:rsid w:val="00B174A7"/>
    <w:rsid w:val="00B1773B"/>
    <w:rsid w:val="00B177E5"/>
    <w:rsid w:val="00B17DAA"/>
    <w:rsid w:val="00B20319"/>
    <w:rsid w:val="00B20E7E"/>
    <w:rsid w:val="00B21FA9"/>
    <w:rsid w:val="00B23CBD"/>
    <w:rsid w:val="00B24404"/>
    <w:rsid w:val="00B24406"/>
    <w:rsid w:val="00B253A6"/>
    <w:rsid w:val="00B254A7"/>
    <w:rsid w:val="00B256FD"/>
    <w:rsid w:val="00B2687B"/>
    <w:rsid w:val="00B26901"/>
    <w:rsid w:val="00B27F9F"/>
    <w:rsid w:val="00B300C3"/>
    <w:rsid w:val="00B3269E"/>
    <w:rsid w:val="00B33106"/>
    <w:rsid w:val="00B33C5C"/>
    <w:rsid w:val="00B34765"/>
    <w:rsid w:val="00B3487D"/>
    <w:rsid w:val="00B34E41"/>
    <w:rsid w:val="00B363DD"/>
    <w:rsid w:val="00B36628"/>
    <w:rsid w:val="00B36A62"/>
    <w:rsid w:val="00B379D8"/>
    <w:rsid w:val="00B413E4"/>
    <w:rsid w:val="00B4141E"/>
    <w:rsid w:val="00B41AF8"/>
    <w:rsid w:val="00B41E62"/>
    <w:rsid w:val="00B422C8"/>
    <w:rsid w:val="00B42727"/>
    <w:rsid w:val="00B42F15"/>
    <w:rsid w:val="00B440B7"/>
    <w:rsid w:val="00B46083"/>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3DA0"/>
    <w:rsid w:val="00B75BCF"/>
    <w:rsid w:val="00B76143"/>
    <w:rsid w:val="00B76818"/>
    <w:rsid w:val="00B80374"/>
    <w:rsid w:val="00B809A2"/>
    <w:rsid w:val="00B80F90"/>
    <w:rsid w:val="00B8139B"/>
    <w:rsid w:val="00B82065"/>
    <w:rsid w:val="00B82474"/>
    <w:rsid w:val="00B82EDE"/>
    <w:rsid w:val="00B8446C"/>
    <w:rsid w:val="00B84890"/>
    <w:rsid w:val="00B85AAD"/>
    <w:rsid w:val="00B85EF6"/>
    <w:rsid w:val="00B878A8"/>
    <w:rsid w:val="00B87903"/>
    <w:rsid w:val="00B87B6C"/>
    <w:rsid w:val="00B87F2D"/>
    <w:rsid w:val="00B906A6"/>
    <w:rsid w:val="00B910FF"/>
    <w:rsid w:val="00B91168"/>
    <w:rsid w:val="00B91AEC"/>
    <w:rsid w:val="00B95577"/>
    <w:rsid w:val="00B95D0B"/>
    <w:rsid w:val="00B96889"/>
    <w:rsid w:val="00B96897"/>
    <w:rsid w:val="00BA0737"/>
    <w:rsid w:val="00BA2420"/>
    <w:rsid w:val="00BA2A49"/>
    <w:rsid w:val="00BA34AB"/>
    <w:rsid w:val="00BA39EF"/>
    <w:rsid w:val="00BA41ED"/>
    <w:rsid w:val="00BA68DE"/>
    <w:rsid w:val="00BA6C82"/>
    <w:rsid w:val="00BB142C"/>
    <w:rsid w:val="00BB14A8"/>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14D6"/>
    <w:rsid w:val="00BE2152"/>
    <w:rsid w:val="00BE2269"/>
    <w:rsid w:val="00BE2338"/>
    <w:rsid w:val="00BE25CC"/>
    <w:rsid w:val="00BE3E91"/>
    <w:rsid w:val="00BE42B7"/>
    <w:rsid w:val="00BE69A3"/>
    <w:rsid w:val="00BE7ACD"/>
    <w:rsid w:val="00BE7DB4"/>
    <w:rsid w:val="00BF0158"/>
    <w:rsid w:val="00BF092F"/>
    <w:rsid w:val="00BF1F30"/>
    <w:rsid w:val="00BF29AD"/>
    <w:rsid w:val="00BF43A7"/>
    <w:rsid w:val="00BF5D84"/>
    <w:rsid w:val="00BF61CA"/>
    <w:rsid w:val="00BF6F01"/>
    <w:rsid w:val="00C0062E"/>
    <w:rsid w:val="00C012A8"/>
    <w:rsid w:val="00C02377"/>
    <w:rsid w:val="00C02E33"/>
    <w:rsid w:val="00C04F3A"/>
    <w:rsid w:val="00C062F2"/>
    <w:rsid w:val="00C066B6"/>
    <w:rsid w:val="00C06E1F"/>
    <w:rsid w:val="00C06FC1"/>
    <w:rsid w:val="00C1150E"/>
    <w:rsid w:val="00C120DC"/>
    <w:rsid w:val="00C12789"/>
    <w:rsid w:val="00C130F8"/>
    <w:rsid w:val="00C13326"/>
    <w:rsid w:val="00C15A6B"/>
    <w:rsid w:val="00C16577"/>
    <w:rsid w:val="00C20175"/>
    <w:rsid w:val="00C2049D"/>
    <w:rsid w:val="00C220D9"/>
    <w:rsid w:val="00C225A5"/>
    <w:rsid w:val="00C2366B"/>
    <w:rsid w:val="00C24413"/>
    <w:rsid w:val="00C24956"/>
    <w:rsid w:val="00C270F2"/>
    <w:rsid w:val="00C27716"/>
    <w:rsid w:val="00C277A0"/>
    <w:rsid w:val="00C30821"/>
    <w:rsid w:val="00C31006"/>
    <w:rsid w:val="00C32236"/>
    <w:rsid w:val="00C3230E"/>
    <w:rsid w:val="00C325B9"/>
    <w:rsid w:val="00C32F6A"/>
    <w:rsid w:val="00C3506D"/>
    <w:rsid w:val="00C359F8"/>
    <w:rsid w:val="00C35C12"/>
    <w:rsid w:val="00C367EE"/>
    <w:rsid w:val="00C37CD2"/>
    <w:rsid w:val="00C41018"/>
    <w:rsid w:val="00C416E5"/>
    <w:rsid w:val="00C434AB"/>
    <w:rsid w:val="00C43F81"/>
    <w:rsid w:val="00C458C4"/>
    <w:rsid w:val="00C466C8"/>
    <w:rsid w:val="00C47FB1"/>
    <w:rsid w:val="00C52BDA"/>
    <w:rsid w:val="00C53D61"/>
    <w:rsid w:val="00C559F4"/>
    <w:rsid w:val="00C55A94"/>
    <w:rsid w:val="00C572E1"/>
    <w:rsid w:val="00C57D51"/>
    <w:rsid w:val="00C62842"/>
    <w:rsid w:val="00C630F2"/>
    <w:rsid w:val="00C63EE9"/>
    <w:rsid w:val="00C650E9"/>
    <w:rsid w:val="00C66897"/>
    <w:rsid w:val="00C70438"/>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119F"/>
    <w:rsid w:val="00CD230D"/>
    <w:rsid w:val="00CD26E8"/>
    <w:rsid w:val="00CD2E36"/>
    <w:rsid w:val="00CD33AC"/>
    <w:rsid w:val="00CD365B"/>
    <w:rsid w:val="00CD3AEE"/>
    <w:rsid w:val="00CD3B26"/>
    <w:rsid w:val="00CD4059"/>
    <w:rsid w:val="00CD5676"/>
    <w:rsid w:val="00CD5D0C"/>
    <w:rsid w:val="00CD6646"/>
    <w:rsid w:val="00CE05F2"/>
    <w:rsid w:val="00CE09A3"/>
    <w:rsid w:val="00CE199B"/>
    <w:rsid w:val="00CE255C"/>
    <w:rsid w:val="00CE3C2C"/>
    <w:rsid w:val="00CE4360"/>
    <w:rsid w:val="00CE7545"/>
    <w:rsid w:val="00CE7B9B"/>
    <w:rsid w:val="00CF35F4"/>
    <w:rsid w:val="00CF53CE"/>
    <w:rsid w:val="00CF675E"/>
    <w:rsid w:val="00CF68F9"/>
    <w:rsid w:val="00CF74E1"/>
    <w:rsid w:val="00CF7DAB"/>
    <w:rsid w:val="00D0159B"/>
    <w:rsid w:val="00D0197A"/>
    <w:rsid w:val="00D03E9E"/>
    <w:rsid w:val="00D040F9"/>
    <w:rsid w:val="00D05D62"/>
    <w:rsid w:val="00D05D8B"/>
    <w:rsid w:val="00D07663"/>
    <w:rsid w:val="00D07AD9"/>
    <w:rsid w:val="00D10B52"/>
    <w:rsid w:val="00D115E5"/>
    <w:rsid w:val="00D11E51"/>
    <w:rsid w:val="00D1507D"/>
    <w:rsid w:val="00D174AE"/>
    <w:rsid w:val="00D218B1"/>
    <w:rsid w:val="00D21EC1"/>
    <w:rsid w:val="00D22853"/>
    <w:rsid w:val="00D22A76"/>
    <w:rsid w:val="00D23219"/>
    <w:rsid w:val="00D232A9"/>
    <w:rsid w:val="00D23A8C"/>
    <w:rsid w:val="00D24D0D"/>
    <w:rsid w:val="00D256E4"/>
    <w:rsid w:val="00D26DD0"/>
    <w:rsid w:val="00D31C83"/>
    <w:rsid w:val="00D334C4"/>
    <w:rsid w:val="00D34065"/>
    <w:rsid w:val="00D34DEE"/>
    <w:rsid w:val="00D36FCC"/>
    <w:rsid w:val="00D37FCE"/>
    <w:rsid w:val="00D408C5"/>
    <w:rsid w:val="00D41014"/>
    <w:rsid w:val="00D42A5D"/>
    <w:rsid w:val="00D4313E"/>
    <w:rsid w:val="00D43C41"/>
    <w:rsid w:val="00D449ED"/>
    <w:rsid w:val="00D44A4C"/>
    <w:rsid w:val="00D44B8C"/>
    <w:rsid w:val="00D44E64"/>
    <w:rsid w:val="00D45068"/>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2FEE"/>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7E7"/>
    <w:rsid w:val="00D979D7"/>
    <w:rsid w:val="00D97A63"/>
    <w:rsid w:val="00D97DA3"/>
    <w:rsid w:val="00D97FD7"/>
    <w:rsid w:val="00DA0411"/>
    <w:rsid w:val="00DA0C06"/>
    <w:rsid w:val="00DA1D01"/>
    <w:rsid w:val="00DA3728"/>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616F"/>
    <w:rsid w:val="00DC71A1"/>
    <w:rsid w:val="00DC74A5"/>
    <w:rsid w:val="00DD0C2C"/>
    <w:rsid w:val="00DD0EA7"/>
    <w:rsid w:val="00DD1AA4"/>
    <w:rsid w:val="00DD230C"/>
    <w:rsid w:val="00DD2BD0"/>
    <w:rsid w:val="00DD5DC5"/>
    <w:rsid w:val="00DD69DC"/>
    <w:rsid w:val="00DD6C37"/>
    <w:rsid w:val="00DD78A4"/>
    <w:rsid w:val="00DE09C8"/>
    <w:rsid w:val="00DE39D5"/>
    <w:rsid w:val="00DE4E7F"/>
    <w:rsid w:val="00DE5CC0"/>
    <w:rsid w:val="00DE6765"/>
    <w:rsid w:val="00DE6E75"/>
    <w:rsid w:val="00DE7654"/>
    <w:rsid w:val="00DE7A0E"/>
    <w:rsid w:val="00DE7FD6"/>
    <w:rsid w:val="00DF1585"/>
    <w:rsid w:val="00DF1CCC"/>
    <w:rsid w:val="00DF1E3A"/>
    <w:rsid w:val="00DF46CE"/>
    <w:rsid w:val="00DF50C7"/>
    <w:rsid w:val="00DF58BB"/>
    <w:rsid w:val="00DF6696"/>
    <w:rsid w:val="00DF70BB"/>
    <w:rsid w:val="00DF75BF"/>
    <w:rsid w:val="00E01589"/>
    <w:rsid w:val="00E037B3"/>
    <w:rsid w:val="00E04577"/>
    <w:rsid w:val="00E046ED"/>
    <w:rsid w:val="00E049F5"/>
    <w:rsid w:val="00E068DB"/>
    <w:rsid w:val="00E0696B"/>
    <w:rsid w:val="00E075E2"/>
    <w:rsid w:val="00E11E28"/>
    <w:rsid w:val="00E12DB0"/>
    <w:rsid w:val="00E1528F"/>
    <w:rsid w:val="00E16925"/>
    <w:rsid w:val="00E16FF5"/>
    <w:rsid w:val="00E177D0"/>
    <w:rsid w:val="00E20128"/>
    <w:rsid w:val="00E21821"/>
    <w:rsid w:val="00E21991"/>
    <w:rsid w:val="00E21A57"/>
    <w:rsid w:val="00E22389"/>
    <w:rsid w:val="00E22AB6"/>
    <w:rsid w:val="00E22FB8"/>
    <w:rsid w:val="00E230D0"/>
    <w:rsid w:val="00E23B91"/>
    <w:rsid w:val="00E32650"/>
    <w:rsid w:val="00E3388E"/>
    <w:rsid w:val="00E345FB"/>
    <w:rsid w:val="00E34D20"/>
    <w:rsid w:val="00E35051"/>
    <w:rsid w:val="00E35097"/>
    <w:rsid w:val="00E41665"/>
    <w:rsid w:val="00E45F4B"/>
    <w:rsid w:val="00E50233"/>
    <w:rsid w:val="00E50C4C"/>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38F7"/>
    <w:rsid w:val="00E65320"/>
    <w:rsid w:val="00E6632E"/>
    <w:rsid w:val="00E667B5"/>
    <w:rsid w:val="00E66D32"/>
    <w:rsid w:val="00E717A5"/>
    <w:rsid w:val="00E7357D"/>
    <w:rsid w:val="00E74796"/>
    <w:rsid w:val="00E74D03"/>
    <w:rsid w:val="00E75102"/>
    <w:rsid w:val="00E75DE6"/>
    <w:rsid w:val="00E77A1A"/>
    <w:rsid w:val="00E8030D"/>
    <w:rsid w:val="00E822BA"/>
    <w:rsid w:val="00E83583"/>
    <w:rsid w:val="00E841E5"/>
    <w:rsid w:val="00E8588D"/>
    <w:rsid w:val="00E8629F"/>
    <w:rsid w:val="00E870B6"/>
    <w:rsid w:val="00E87634"/>
    <w:rsid w:val="00E9100E"/>
    <w:rsid w:val="00E91FC5"/>
    <w:rsid w:val="00E920D8"/>
    <w:rsid w:val="00E92846"/>
    <w:rsid w:val="00E93697"/>
    <w:rsid w:val="00E936A2"/>
    <w:rsid w:val="00E94A3B"/>
    <w:rsid w:val="00E94CDA"/>
    <w:rsid w:val="00E95081"/>
    <w:rsid w:val="00EA0F8F"/>
    <w:rsid w:val="00EA166B"/>
    <w:rsid w:val="00EA1E1D"/>
    <w:rsid w:val="00EA2004"/>
    <w:rsid w:val="00EA20F6"/>
    <w:rsid w:val="00EA2ABC"/>
    <w:rsid w:val="00EA3C24"/>
    <w:rsid w:val="00EA4465"/>
    <w:rsid w:val="00EA497A"/>
    <w:rsid w:val="00EA5997"/>
    <w:rsid w:val="00EA5E3F"/>
    <w:rsid w:val="00EA5E4B"/>
    <w:rsid w:val="00EA67AE"/>
    <w:rsid w:val="00EA7426"/>
    <w:rsid w:val="00EB04FF"/>
    <w:rsid w:val="00EB0BD0"/>
    <w:rsid w:val="00EB1F08"/>
    <w:rsid w:val="00EB24DE"/>
    <w:rsid w:val="00EB5B01"/>
    <w:rsid w:val="00EB733C"/>
    <w:rsid w:val="00EC14A9"/>
    <w:rsid w:val="00EC1EB3"/>
    <w:rsid w:val="00EC29BD"/>
    <w:rsid w:val="00EC30D3"/>
    <w:rsid w:val="00EC42DA"/>
    <w:rsid w:val="00EC565F"/>
    <w:rsid w:val="00EC6CF4"/>
    <w:rsid w:val="00ED066D"/>
    <w:rsid w:val="00ED42D8"/>
    <w:rsid w:val="00ED46A8"/>
    <w:rsid w:val="00ED525C"/>
    <w:rsid w:val="00ED5501"/>
    <w:rsid w:val="00ED6F8C"/>
    <w:rsid w:val="00EE084A"/>
    <w:rsid w:val="00EE13D3"/>
    <w:rsid w:val="00EE15C1"/>
    <w:rsid w:val="00EE2199"/>
    <w:rsid w:val="00EE24EA"/>
    <w:rsid w:val="00EE2BDD"/>
    <w:rsid w:val="00EE3E05"/>
    <w:rsid w:val="00EE4181"/>
    <w:rsid w:val="00EE52FC"/>
    <w:rsid w:val="00EE56F6"/>
    <w:rsid w:val="00EE5B78"/>
    <w:rsid w:val="00EE78ED"/>
    <w:rsid w:val="00EF524E"/>
    <w:rsid w:val="00EF5482"/>
    <w:rsid w:val="00EF5DA7"/>
    <w:rsid w:val="00EF6271"/>
    <w:rsid w:val="00EF665C"/>
    <w:rsid w:val="00EF69DC"/>
    <w:rsid w:val="00F001FA"/>
    <w:rsid w:val="00F00A20"/>
    <w:rsid w:val="00F0252D"/>
    <w:rsid w:val="00F02B54"/>
    <w:rsid w:val="00F035EB"/>
    <w:rsid w:val="00F04044"/>
    <w:rsid w:val="00F04767"/>
    <w:rsid w:val="00F04AF0"/>
    <w:rsid w:val="00F05D0B"/>
    <w:rsid w:val="00F05F19"/>
    <w:rsid w:val="00F072D8"/>
    <w:rsid w:val="00F10302"/>
    <w:rsid w:val="00F106D2"/>
    <w:rsid w:val="00F109FE"/>
    <w:rsid w:val="00F10D3F"/>
    <w:rsid w:val="00F10DF7"/>
    <w:rsid w:val="00F1130C"/>
    <w:rsid w:val="00F11FEF"/>
    <w:rsid w:val="00F12198"/>
    <w:rsid w:val="00F129F3"/>
    <w:rsid w:val="00F1477C"/>
    <w:rsid w:val="00F14DCA"/>
    <w:rsid w:val="00F15877"/>
    <w:rsid w:val="00F15AA5"/>
    <w:rsid w:val="00F167EF"/>
    <w:rsid w:val="00F1799A"/>
    <w:rsid w:val="00F20101"/>
    <w:rsid w:val="00F2069A"/>
    <w:rsid w:val="00F20A0A"/>
    <w:rsid w:val="00F2111F"/>
    <w:rsid w:val="00F21549"/>
    <w:rsid w:val="00F21FC3"/>
    <w:rsid w:val="00F23838"/>
    <w:rsid w:val="00F23885"/>
    <w:rsid w:val="00F23F01"/>
    <w:rsid w:val="00F2487F"/>
    <w:rsid w:val="00F25608"/>
    <w:rsid w:val="00F25B8E"/>
    <w:rsid w:val="00F269F2"/>
    <w:rsid w:val="00F3057B"/>
    <w:rsid w:val="00F31D48"/>
    <w:rsid w:val="00F3253C"/>
    <w:rsid w:val="00F3423B"/>
    <w:rsid w:val="00F34324"/>
    <w:rsid w:val="00F35B54"/>
    <w:rsid w:val="00F364C0"/>
    <w:rsid w:val="00F369D3"/>
    <w:rsid w:val="00F4069C"/>
    <w:rsid w:val="00F415BB"/>
    <w:rsid w:val="00F43F9B"/>
    <w:rsid w:val="00F44443"/>
    <w:rsid w:val="00F4490D"/>
    <w:rsid w:val="00F45267"/>
    <w:rsid w:val="00F455FA"/>
    <w:rsid w:val="00F46A4C"/>
    <w:rsid w:val="00F47598"/>
    <w:rsid w:val="00F50005"/>
    <w:rsid w:val="00F50634"/>
    <w:rsid w:val="00F50643"/>
    <w:rsid w:val="00F5165E"/>
    <w:rsid w:val="00F51D21"/>
    <w:rsid w:val="00F52C0F"/>
    <w:rsid w:val="00F530E8"/>
    <w:rsid w:val="00F53BEB"/>
    <w:rsid w:val="00F555DF"/>
    <w:rsid w:val="00F55D21"/>
    <w:rsid w:val="00F55F89"/>
    <w:rsid w:val="00F5629A"/>
    <w:rsid w:val="00F57369"/>
    <w:rsid w:val="00F60937"/>
    <w:rsid w:val="00F60EF8"/>
    <w:rsid w:val="00F61215"/>
    <w:rsid w:val="00F61DE2"/>
    <w:rsid w:val="00F62C9A"/>
    <w:rsid w:val="00F63976"/>
    <w:rsid w:val="00F63C75"/>
    <w:rsid w:val="00F63F64"/>
    <w:rsid w:val="00F641AE"/>
    <w:rsid w:val="00F64AFB"/>
    <w:rsid w:val="00F64B3E"/>
    <w:rsid w:val="00F65259"/>
    <w:rsid w:val="00F6634D"/>
    <w:rsid w:val="00F7224D"/>
    <w:rsid w:val="00F72D83"/>
    <w:rsid w:val="00F741DB"/>
    <w:rsid w:val="00F744BB"/>
    <w:rsid w:val="00F75696"/>
    <w:rsid w:val="00F75899"/>
    <w:rsid w:val="00F75A4F"/>
    <w:rsid w:val="00F76187"/>
    <w:rsid w:val="00F76B9A"/>
    <w:rsid w:val="00F76FFB"/>
    <w:rsid w:val="00F7729E"/>
    <w:rsid w:val="00F778EA"/>
    <w:rsid w:val="00F77FE8"/>
    <w:rsid w:val="00F80189"/>
    <w:rsid w:val="00F805AE"/>
    <w:rsid w:val="00F80B51"/>
    <w:rsid w:val="00F80E68"/>
    <w:rsid w:val="00F81DBA"/>
    <w:rsid w:val="00F8381E"/>
    <w:rsid w:val="00F838F2"/>
    <w:rsid w:val="00F84364"/>
    <w:rsid w:val="00F844BE"/>
    <w:rsid w:val="00F84BEB"/>
    <w:rsid w:val="00F852DA"/>
    <w:rsid w:val="00F86585"/>
    <w:rsid w:val="00F87C10"/>
    <w:rsid w:val="00F902C3"/>
    <w:rsid w:val="00F90D35"/>
    <w:rsid w:val="00F9137A"/>
    <w:rsid w:val="00F9229E"/>
    <w:rsid w:val="00F922E8"/>
    <w:rsid w:val="00F9264C"/>
    <w:rsid w:val="00F92E89"/>
    <w:rsid w:val="00F94466"/>
    <w:rsid w:val="00F95BC3"/>
    <w:rsid w:val="00F9767B"/>
    <w:rsid w:val="00F9790A"/>
    <w:rsid w:val="00F97D2C"/>
    <w:rsid w:val="00FA0544"/>
    <w:rsid w:val="00FA0EA2"/>
    <w:rsid w:val="00FA149C"/>
    <w:rsid w:val="00FA1E72"/>
    <w:rsid w:val="00FA2E4F"/>
    <w:rsid w:val="00FA2F14"/>
    <w:rsid w:val="00FA3174"/>
    <w:rsid w:val="00FA35C4"/>
    <w:rsid w:val="00FA36A8"/>
    <w:rsid w:val="00FA3792"/>
    <w:rsid w:val="00FA40D9"/>
    <w:rsid w:val="00FA4427"/>
    <w:rsid w:val="00FA5C95"/>
    <w:rsid w:val="00FA7594"/>
    <w:rsid w:val="00FA772E"/>
    <w:rsid w:val="00FB0BD9"/>
    <w:rsid w:val="00FB2299"/>
    <w:rsid w:val="00FB273E"/>
    <w:rsid w:val="00FB280A"/>
    <w:rsid w:val="00FB324F"/>
    <w:rsid w:val="00FB42DC"/>
    <w:rsid w:val="00FB50AF"/>
    <w:rsid w:val="00FB545C"/>
    <w:rsid w:val="00FB587B"/>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7B4"/>
    <w:rsid w:val="00FD4A7E"/>
    <w:rsid w:val="00FD4DF8"/>
    <w:rsid w:val="00FD5595"/>
    <w:rsid w:val="00FD5964"/>
    <w:rsid w:val="00FD630E"/>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tion Char1 Char,cap Char Char1,Caption Char Char1 Char,cap Char2,题注,Ca,cap1,cap2,cap11,Légende-figure,Légende-figure Char,Beschrifubg,Beschriftung Char,label,cap11 Char Char Char,captions,Beschriftung Char Char"/>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题注 字元,Ca 字元,cap1 字元,cap2 字元,cap11 字元,Légende-figure 字元,Légende-figure Char 字元,Beschrifubg 字元,Beschriftung Char 字元,label 字元,cap11 Char Char Char 字元,captions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uiPriority w:val="9"/>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qFormat/>
    <w:locked/>
    <w:rsid w:val="00C220D9"/>
    <w:rPr>
      <w:rFonts w:ascii="Arial" w:eastAsia="Times New Roman" w:hAnsi="Arial"/>
      <w:sz w:val="18"/>
      <w:szCs w:val="24"/>
    </w:rPr>
  </w:style>
  <w:style w:type="character" w:customStyle="1" w:styleId="TAHCar">
    <w:name w:val="TAH Car"/>
    <w:link w:val="TAH"/>
    <w:qFormat/>
    <w:rsid w:val="00C220D9"/>
    <w:rPr>
      <w:rFonts w:ascii="Arial" w:eastAsia="Times New Roman" w:hAnsi="Arial"/>
      <w:b/>
      <w:sz w:val="18"/>
      <w:szCs w:val="24"/>
    </w:rPr>
  </w:style>
  <w:style w:type="character" w:customStyle="1" w:styleId="TANChar">
    <w:name w:val="TAN Char"/>
    <w:link w:val="TAN"/>
    <w:rsid w:val="000C58F7"/>
    <w:rPr>
      <w:rFonts w:ascii="Arial" w:eastAsia="Times New Roman" w:hAnsi="Arial"/>
      <w:sz w:val="18"/>
      <w:szCs w:val="24"/>
    </w:rPr>
  </w:style>
  <w:style w:type="paragraph" w:styleId="aff2">
    <w:name w:val="endnote text"/>
    <w:basedOn w:val="a"/>
    <w:link w:val="aff3"/>
    <w:semiHidden/>
    <w:unhideWhenUsed/>
    <w:rsid w:val="000C58F7"/>
    <w:rPr>
      <w:sz w:val="20"/>
      <w:szCs w:val="20"/>
    </w:rPr>
  </w:style>
  <w:style w:type="character" w:customStyle="1" w:styleId="aff3">
    <w:name w:val="章節附註文字 字元"/>
    <w:basedOn w:val="a0"/>
    <w:link w:val="aff2"/>
    <w:semiHidden/>
    <w:rsid w:val="000C58F7"/>
    <w:rPr>
      <w:rFonts w:eastAsia="Times New Roman"/>
    </w:rPr>
  </w:style>
  <w:style w:type="character" w:styleId="aff4">
    <w:name w:val="endnote reference"/>
    <w:basedOn w:val="a0"/>
    <w:semiHidden/>
    <w:unhideWhenUsed/>
    <w:rsid w:val="000C58F7"/>
    <w:rPr>
      <w:vertAlign w:val="superscript"/>
    </w:rPr>
  </w:style>
  <w:style w:type="paragraph" w:customStyle="1" w:styleId="Doc-text2">
    <w:name w:val="Doc-text2"/>
    <w:basedOn w:val="a"/>
    <w:link w:val="Doc-text2Char"/>
    <w:qFormat/>
    <w:rsid w:val="00762096"/>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762096"/>
    <w:rPr>
      <w:rFonts w:ascii="Arial" w:eastAsia="Yu Gothic" w:hAnsi="Arial" w:cs="Calibri"/>
      <w:szCs w:val="22"/>
      <w:lang w:val="x-none" w:eastAsia="x-none"/>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C43F8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634808">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148140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303413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780798">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767933">
      <w:bodyDiv w:val="1"/>
      <w:marLeft w:val="0"/>
      <w:marRight w:val="0"/>
      <w:marTop w:val="0"/>
      <w:marBottom w:val="0"/>
      <w:divBdr>
        <w:top w:val="none" w:sz="0" w:space="0" w:color="auto"/>
        <w:left w:val="none" w:sz="0" w:space="0" w:color="auto"/>
        <w:bottom w:val="none" w:sz="0" w:space="0" w:color="auto"/>
        <w:right w:val="none" w:sz="0" w:space="0" w:color="auto"/>
      </w:divBdr>
    </w:div>
    <w:div w:id="71894263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8936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6240892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4E1D701A-7020-4DF4-B21E-5095FFDA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12310</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2019-11-08T09:05:00Z</dcterms:created>
  <dcterms:modified xsi:type="dcterms:W3CDTF">2019-11-08T16:54:00Z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